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rPr>
          <w:rFonts w:ascii="黑体" w:hAnsi="黑体" w:eastAsia="黑体"/>
          <w:sz w:val="32"/>
          <w:szCs w:val="32"/>
        </w:rPr>
      </w:pPr>
      <w:r>
        <w:rPr>
          <w:rFonts w:hint="eastAsia" w:ascii="黑体" w:hAnsi="黑体" w:eastAsia="黑体"/>
          <w:sz w:val="32"/>
          <w:szCs w:val="32"/>
        </w:rPr>
        <w:t xml:space="preserve">附件1： </w:t>
      </w:r>
    </w:p>
    <w:p>
      <w:pPr>
        <w:spacing w:line="540" w:lineRule="exact"/>
        <w:rPr>
          <w:rFonts w:ascii="方正小标宋_GBK" w:hAnsi="宋体" w:eastAsia="方正小标宋_GBK"/>
          <w:sz w:val="44"/>
          <w:szCs w:val="44"/>
        </w:rPr>
      </w:pPr>
    </w:p>
    <w:p>
      <w:pPr>
        <w:spacing w:line="540" w:lineRule="exact"/>
        <w:jc w:val="center"/>
        <w:rPr>
          <w:rFonts w:ascii="方正小标宋_GBK" w:hAnsi="宋体" w:eastAsia="方正小标宋_GBK"/>
          <w:sz w:val="44"/>
          <w:szCs w:val="44"/>
        </w:rPr>
      </w:pPr>
      <w:r>
        <w:rPr>
          <w:rFonts w:hint="eastAsia" w:ascii="方正小标宋_GBK" w:hAnsi="宋体" w:eastAsia="方正小标宋_GBK"/>
          <w:sz w:val="44"/>
          <w:szCs w:val="44"/>
        </w:rPr>
        <w:t>2018年度新疆喀什地区英吉沙县委办公室部门决算</w:t>
      </w:r>
    </w:p>
    <w:p>
      <w:pPr>
        <w:spacing w:line="540" w:lineRule="exact"/>
        <w:jc w:val="center"/>
        <w:rPr>
          <w:rFonts w:ascii="方正小标宋_GBK" w:hAnsi="宋体" w:eastAsia="方正小标宋_GBK"/>
          <w:sz w:val="44"/>
          <w:szCs w:val="44"/>
        </w:rPr>
      </w:pPr>
      <w:r>
        <w:rPr>
          <w:rFonts w:hint="eastAsia" w:ascii="方正小标宋_GBK" w:hAnsi="宋体" w:eastAsia="方正小标宋_GBK"/>
          <w:sz w:val="44"/>
          <w:szCs w:val="44"/>
        </w:rPr>
        <w:t>公开说明</w:t>
      </w:r>
    </w:p>
    <w:p>
      <w:pPr>
        <w:spacing w:line="540" w:lineRule="exact"/>
        <w:rPr>
          <w:rFonts w:ascii="仿宋_GB2312" w:hAnsi="宋体" w:eastAsia="仿宋_GB2312"/>
          <w:sz w:val="32"/>
          <w:szCs w:val="32"/>
        </w:rPr>
      </w:pPr>
    </w:p>
    <w:p>
      <w:pPr>
        <w:spacing w:line="540" w:lineRule="exact"/>
        <w:jc w:val="center"/>
        <w:rPr>
          <w:rFonts w:ascii="黑体" w:hAnsi="黑体" w:eastAsia="黑体"/>
          <w:bCs/>
          <w:kern w:val="0"/>
          <w:sz w:val="32"/>
          <w:szCs w:val="32"/>
        </w:rPr>
      </w:pPr>
      <w:r>
        <w:rPr>
          <w:rFonts w:hint="eastAsia" w:ascii="黑体" w:hAnsi="黑体" w:eastAsia="黑体"/>
          <w:bCs/>
          <w:kern w:val="0"/>
          <w:sz w:val="32"/>
          <w:szCs w:val="32"/>
        </w:rPr>
        <w:t>目  录</w:t>
      </w:r>
    </w:p>
    <w:p>
      <w:pPr>
        <w:spacing w:line="540" w:lineRule="exact"/>
        <w:rPr>
          <w:rFonts w:ascii="仿宋_GB2312" w:hAnsi="宋体" w:eastAsia="仿宋_GB2312"/>
          <w:b/>
          <w:kern w:val="0"/>
          <w:sz w:val="32"/>
          <w:szCs w:val="32"/>
        </w:rPr>
      </w:pPr>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第一部分 部门单位概况</w:t>
      </w:r>
    </w:p>
    <w:p>
      <w:pPr>
        <w:spacing w:line="540" w:lineRule="exact"/>
        <w:ind w:firstLine="640" w:firstLineChars="200"/>
        <w:rPr>
          <w:rFonts w:ascii="仿宋_GB2312" w:hAnsi="宋体" w:eastAsia="仿宋_GB2312"/>
          <w:kern w:val="0"/>
          <w:sz w:val="32"/>
          <w:szCs w:val="32"/>
        </w:rPr>
      </w:pPr>
      <w:r>
        <w:rPr>
          <w:rFonts w:hint="eastAsia" w:ascii="仿宋_GB2312" w:hAnsi="宋体" w:eastAsia="仿宋_GB2312"/>
          <w:kern w:val="0"/>
          <w:sz w:val="32"/>
          <w:szCs w:val="32"/>
        </w:rPr>
        <w:t>一、主要职能</w:t>
      </w:r>
    </w:p>
    <w:p>
      <w:pPr>
        <w:spacing w:line="540" w:lineRule="exact"/>
        <w:ind w:firstLine="640" w:firstLineChars="200"/>
        <w:rPr>
          <w:rFonts w:ascii="仿宋_GB2312" w:hAnsi="宋体" w:eastAsia="仿宋_GB2312"/>
          <w:kern w:val="0"/>
          <w:sz w:val="32"/>
          <w:szCs w:val="32"/>
        </w:rPr>
      </w:pPr>
      <w:r>
        <w:rPr>
          <w:rFonts w:hint="eastAsia" w:ascii="仿宋_GB2312" w:hAnsi="宋体" w:eastAsia="仿宋_GB2312"/>
          <w:kern w:val="0"/>
          <w:sz w:val="32"/>
          <w:szCs w:val="32"/>
        </w:rPr>
        <w:t>二、</w:t>
      </w:r>
      <w:r>
        <w:rPr>
          <w:rFonts w:hint="eastAsia" w:ascii="仿宋_GB2312" w:eastAsia="仿宋_GB2312"/>
          <w:sz w:val="32"/>
          <w:szCs w:val="32"/>
        </w:rPr>
        <w:t>机构设置情况</w:t>
      </w:r>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第二部分 部门决算情况说明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一、部门收支总体情况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（一）部门收入支出决算总体情况说明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（二）部门收入总体情况说明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（三）部门支出总体情况说明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二、部门财政拨款收支情况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（一）财政拨款收支总体情况说明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（二）一般公共预算收支决算情况说明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（三）政府性基金预算收支决算情况说明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三、部门结转结余情况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四、一般公共预算“三公”经费支出情况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五、机关运行经费支出情况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六、政府采购情况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七、其他重要事项的情况</w:t>
      </w:r>
    </w:p>
    <w:p>
      <w:pPr>
        <w:spacing w:line="540" w:lineRule="exact"/>
        <w:ind w:firstLine="640" w:firstLineChars="200"/>
        <w:rPr>
          <w:rFonts w:ascii="仿宋_GB2312" w:eastAsia="仿宋_GB2312"/>
          <w:sz w:val="32"/>
          <w:szCs w:val="32"/>
        </w:rPr>
      </w:pPr>
      <w:bookmarkStart w:id="0" w:name="OLE_LINK95"/>
      <w:bookmarkStart w:id="1" w:name="OLE_LINK94"/>
      <w:r>
        <w:rPr>
          <w:rFonts w:hint="eastAsia" w:ascii="仿宋_GB2312" w:eastAsia="仿宋_GB2312"/>
          <w:sz w:val="32"/>
          <w:szCs w:val="32"/>
        </w:rPr>
        <w:t>（一）国有资产占用情况说明</w:t>
      </w:r>
      <w:bookmarkEnd w:id="0"/>
      <w:bookmarkEnd w:id="1"/>
    </w:p>
    <w:p>
      <w:pPr>
        <w:spacing w:line="540" w:lineRule="exact"/>
        <w:ind w:firstLine="640" w:firstLineChars="200"/>
        <w:rPr>
          <w:rFonts w:ascii="仿宋_GB2312" w:eastAsia="仿宋_GB2312"/>
          <w:sz w:val="32"/>
          <w:szCs w:val="32"/>
        </w:rPr>
      </w:pPr>
      <w:bookmarkStart w:id="2" w:name="OLE_LINK96"/>
      <w:r>
        <w:rPr>
          <w:rFonts w:hint="eastAsia" w:ascii="仿宋_GB2312" w:eastAsia="仿宋_GB2312"/>
          <w:sz w:val="32"/>
          <w:szCs w:val="32"/>
        </w:rPr>
        <w:t>（二）预算绩效情况的说明</w:t>
      </w:r>
      <w:bookmarkEnd w:id="2"/>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第三部分 专业名词解释</w:t>
      </w:r>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第四部分 部</w:t>
      </w:r>
      <w:r>
        <w:rPr>
          <w:rFonts w:hint="eastAsia" w:ascii="黑体" w:hAnsi="黑体" w:eastAsia="黑体"/>
          <w:sz w:val="32"/>
          <w:szCs w:val="32"/>
        </w:rPr>
        <w:t>门决算公开的8张报表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《收入决算表》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《财政拨款收入支出决算总表》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《一般公共预算财政拨款支出决算表》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《一般公共预算财政拨款基本支出决算表》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《一般公共预算财政拨款“三公”经费支出决算表》</w:t>
      </w:r>
    </w:p>
    <w:p>
      <w:pPr>
        <w:spacing w:line="540" w:lineRule="exact"/>
        <w:ind w:firstLine="640" w:firstLineChars="200"/>
        <w:rPr>
          <w:rFonts w:ascii="仿宋_GB2312" w:hAnsi="宋体" w:eastAsia="仿宋_GB2312"/>
          <w:sz w:val="32"/>
          <w:szCs w:val="32"/>
        </w:rPr>
      </w:pPr>
      <w:r>
        <w:rPr>
          <w:rFonts w:hint="eastAsia" w:ascii="仿宋_GB2312" w:eastAsia="仿宋_GB2312"/>
          <w:sz w:val="32"/>
          <w:szCs w:val="32"/>
        </w:rPr>
        <w:t>《政府性基金预算财政拨款收入支出决算表》</w:t>
      </w:r>
    </w:p>
    <w:p>
      <w:pPr>
        <w:spacing w:line="540" w:lineRule="exact"/>
        <w:ind w:firstLine="640" w:firstLineChars="200"/>
        <w:rPr>
          <w:rFonts w:ascii="黑体" w:hAnsi="黑体" w:eastAsia="黑体"/>
          <w:sz w:val="32"/>
          <w:szCs w:val="32"/>
        </w:rPr>
      </w:pPr>
    </w:p>
    <w:p>
      <w:pPr>
        <w:spacing w:line="540" w:lineRule="exact"/>
        <w:jc w:val="center"/>
        <w:rPr>
          <w:rFonts w:ascii="黑体" w:hAnsi="黑体" w:eastAsia="黑体"/>
          <w:sz w:val="32"/>
          <w:szCs w:val="32"/>
        </w:rPr>
      </w:pPr>
      <w:r>
        <w:rPr>
          <w:rFonts w:hint="eastAsia" w:ascii="黑体" w:hAnsi="黑体" w:eastAsia="黑体"/>
          <w:sz w:val="32"/>
          <w:szCs w:val="32"/>
        </w:rPr>
        <w:t>第一部分 部门单位概况</w:t>
      </w:r>
    </w:p>
    <w:p>
      <w:pPr>
        <w:spacing w:line="540" w:lineRule="exact"/>
        <w:ind w:firstLine="640" w:firstLineChars="200"/>
        <w:rPr>
          <w:rFonts w:ascii="黑体" w:hAnsi="黑体" w:eastAsia="黑体" w:cs="宋体"/>
          <w:bCs/>
          <w:kern w:val="0"/>
          <w:sz w:val="32"/>
          <w:szCs w:val="32"/>
        </w:rPr>
      </w:pPr>
      <w:r>
        <w:rPr>
          <w:rFonts w:hint="eastAsia" w:ascii="黑体" w:hAnsi="黑体" w:eastAsia="黑体" w:cs="宋体"/>
          <w:bCs/>
          <w:kern w:val="0"/>
          <w:sz w:val="32"/>
          <w:szCs w:val="32"/>
        </w:rPr>
        <w:t>一、主要职能</w:t>
      </w:r>
    </w:p>
    <w:p>
      <w:pPr>
        <w:spacing w:line="500" w:lineRule="exact"/>
        <w:rPr>
          <w:rFonts w:ascii="黑体" w:hAnsi="黑体" w:eastAsia="黑体" w:cs="宋体"/>
          <w:bCs/>
          <w:kern w:val="0"/>
          <w:sz w:val="32"/>
          <w:szCs w:val="32"/>
        </w:rPr>
      </w:pPr>
      <w:r>
        <w:rPr>
          <w:rFonts w:hint="eastAsia" w:ascii="仿宋_GB2312" w:eastAsia="仿宋_GB2312"/>
          <w:sz w:val="32"/>
          <w:szCs w:val="32"/>
        </w:rPr>
        <w:t xml:space="preserve">    1、负责全面了解本县（经济与社会发展情况，及时掌握全县工作动态，综合协调县委机关日常工作。</w:t>
      </w:r>
      <w:r>
        <w:rPr>
          <w:rFonts w:hint="eastAsia" w:ascii="仿宋_GB2312" w:eastAsia="仿宋_GB2312"/>
          <w:sz w:val="32"/>
          <w:szCs w:val="32"/>
        </w:rPr>
        <w:br w:type="textWrapping"/>
      </w:r>
      <w:r>
        <w:rPr>
          <w:rFonts w:hint="eastAsia" w:ascii="仿宋_GB2312" w:eastAsia="仿宋_GB2312"/>
          <w:sz w:val="32"/>
          <w:szCs w:val="32"/>
        </w:rPr>
        <w:t xml:space="preserve">    2、承担县委和县委办公室文件、文稿的起草、修改、校核、翻译、印发和日常文书处理工作。</w:t>
      </w:r>
      <w:r>
        <w:rPr>
          <w:rFonts w:hint="eastAsia" w:ascii="仿宋_GB2312" w:eastAsia="仿宋_GB2312"/>
          <w:sz w:val="32"/>
          <w:szCs w:val="32"/>
        </w:rPr>
        <w:br w:type="textWrapping"/>
      </w:r>
      <w:r>
        <w:rPr>
          <w:rFonts w:hint="eastAsia" w:ascii="仿宋_GB2312" w:eastAsia="仿宋_GB2312"/>
          <w:sz w:val="32"/>
          <w:szCs w:val="32"/>
        </w:rPr>
        <w:t xml:space="preserve">    3、负责对县委工作部署贯彻落实的督促检查，负责县委及其领导同志指示、指示的催办落实工作。</w:t>
      </w:r>
      <w:r>
        <w:rPr>
          <w:rFonts w:hint="eastAsia" w:ascii="仿宋_GB2312" w:eastAsia="仿宋_GB2312"/>
          <w:sz w:val="32"/>
          <w:szCs w:val="32"/>
        </w:rPr>
        <w:br w:type="textWrapping"/>
      </w:r>
      <w:r>
        <w:rPr>
          <w:rFonts w:hint="eastAsia" w:ascii="仿宋_GB2312" w:eastAsia="仿宋_GB2312"/>
          <w:sz w:val="32"/>
          <w:szCs w:val="32"/>
        </w:rPr>
        <w:t xml:space="preserve">    4、负责有关信息收集、处理全县党委系统信息网络的建设及办公自动化的工作。</w:t>
      </w:r>
      <w:r>
        <w:rPr>
          <w:rFonts w:hint="eastAsia" w:ascii="仿宋_GB2312" w:eastAsia="仿宋_GB2312"/>
          <w:sz w:val="32"/>
          <w:szCs w:val="32"/>
        </w:rPr>
        <w:br w:type="textWrapping"/>
      </w:r>
      <w:r>
        <w:rPr>
          <w:rFonts w:hint="eastAsia" w:ascii="仿宋_GB2312" w:eastAsia="仿宋_GB2312"/>
          <w:sz w:val="32"/>
          <w:szCs w:val="32"/>
        </w:rPr>
        <w:t xml:space="preserve">    5、负责县委各种会议的会务工作和县委领导同志参加各种公务活动的组织安排；协助有关部门做好来宾的接待服务工作。</w:t>
      </w:r>
      <w:r>
        <w:rPr>
          <w:rFonts w:hint="eastAsia" w:ascii="仿宋_GB2312" w:eastAsia="仿宋_GB2312"/>
          <w:sz w:val="32"/>
          <w:szCs w:val="32"/>
        </w:rPr>
        <w:br w:type="textWrapping"/>
      </w:r>
      <w:r>
        <w:rPr>
          <w:rFonts w:hint="eastAsia" w:ascii="仿宋_GB2312" w:eastAsia="仿宋_GB2312"/>
          <w:sz w:val="32"/>
          <w:szCs w:val="32"/>
        </w:rPr>
        <w:t xml:space="preserve">    6、负责县人大、县人民政府、县政协报县委的法规性文件的政策性研究管理，负责县委和县委办公室公文的核文把关。</w:t>
      </w:r>
      <w:r>
        <w:rPr>
          <w:rFonts w:hint="eastAsia" w:ascii="仿宋_GB2312" w:eastAsia="仿宋_GB2312"/>
          <w:sz w:val="32"/>
          <w:szCs w:val="32"/>
        </w:rPr>
        <w:br w:type="textWrapping"/>
      </w:r>
      <w:r>
        <w:rPr>
          <w:rFonts w:hint="eastAsia" w:ascii="仿宋_GB2312" w:eastAsia="仿宋_GB2312"/>
          <w:sz w:val="32"/>
          <w:szCs w:val="32"/>
        </w:rPr>
        <w:t xml:space="preserve">    7、负责接收中央、自治区、地区有关文件、专件等。</w:t>
      </w:r>
      <w:r>
        <w:rPr>
          <w:rFonts w:hint="eastAsia" w:ascii="仿宋_GB2312" w:eastAsia="仿宋_GB2312"/>
          <w:sz w:val="32"/>
          <w:szCs w:val="32"/>
        </w:rPr>
        <w:br w:type="textWrapping"/>
      </w:r>
      <w:r>
        <w:rPr>
          <w:rFonts w:hint="eastAsia" w:ascii="仿宋_GB2312" w:eastAsia="仿宋_GB2312"/>
          <w:sz w:val="32"/>
          <w:szCs w:val="32"/>
        </w:rPr>
        <w:t xml:space="preserve">    8、负责县委机关的政治思想教育、精神文明建设、党务工作和县委办公室的政工、人事及领导机要局的工作。</w:t>
      </w:r>
      <w:r>
        <w:rPr>
          <w:rFonts w:hint="eastAsia" w:ascii="仿宋_GB2312" w:eastAsia="仿宋_GB2312"/>
          <w:sz w:val="32"/>
          <w:szCs w:val="32"/>
        </w:rPr>
        <w:br w:type="textWrapping"/>
      </w:r>
      <w:r>
        <w:rPr>
          <w:rFonts w:hint="eastAsia" w:ascii="仿宋_GB2312" w:eastAsia="仿宋_GB2312"/>
          <w:sz w:val="32"/>
          <w:szCs w:val="32"/>
        </w:rPr>
        <w:t xml:space="preserve">    9、统一管理县委机关经费预算、物资分配、房产基建、环境卫生、安全及其它行政、后勤管理事务工作。</w:t>
      </w:r>
      <w:r>
        <w:rPr>
          <w:rFonts w:hint="eastAsia" w:ascii="仿宋_GB2312" w:eastAsia="仿宋_GB2312"/>
          <w:sz w:val="32"/>
          <w:szCs w:val="32"/>
        </w:rPr>
        <w:br w:type="textWrapping"/>
      </w:r>
      <w:r>
        <w:rPr>
          <w:rFonts w:hint="eastAsia" w:ascii="仿宋_GB2312" w:eastAsia="仿宋_GB2312"/>
          <w:sz w:val="32"/>
          <w:szCs w:val="32"/>
        </w:rPr>
        <w:t xml:space="preserve">    10、负责县委领导及办公室公务用车的调度安排，车辆的更新、维修、保险、驾驶人员的技能培训和安全教育。</w:t>
      </w:r>
      <w:r>
        <w:rPr>
          <w:rFonts w:hint="eastAsia" w:ascii="仿宋_GB2312" w:eastAsia="仿宋_GB2312"/>
          <w:sz w:val="32"/>
          <w:szCs w:val="32"/>
        </w:rPr>
        <w:br w:type="textWrapping"/>
      </w:r>
      <w:r>
        <w:rPr>
          <w:rFonts w:hint="eastAsia" w:ascii="仿宋_GB2312" w:eastAsia="仿宋_GB2312"/>
          <w:sz w:val="32"/>
          <w:szCs w:val="32"/>
        </w:rPr>
        <w:t xml:space="preserve">    11、领导协调全县的保密工作，监督检查《保密法》及其他保密法规的实施。</w:t>
      </w:r>
      <w:r>
        <w:rPr>
          <w:rFonts w:hint="eastAsia" w:ascii="仿宋_GB2312" w:eastAsia="仿宋_GB2312"/>
          <w:sz w:val="32"/>
          <w:szCs w:val="32"/>
        </w:rPr>
        <w:br w:type="textWrapping"/>
      </w:r>
      <w:r>
        <w:rPr>
          <w:rFonts w:hint="eastAsia" w:ascii="仿宋_GB2312" w:eastAsia="仿宋_GB2312"/>
          <w:sz w:val="32"/>
          <w:szCs w:val="32"/>
        </w:rPr>
        <w:t xml:space="preserve">    12、承办县委交办的其它工作。 </w:t>
      </w:r>
    </w:p>
    <w:p>
      <w:pPr>
        <w:spacing w:line="540" w:lineRule="exact"/>
        <w:ind w:firstLine="640" w:firstLineChars="200"/>
        <w:rPr>
          <w:rFonts w:ascii="黑体" w:hAnsi="黑体" w:eastAsia="黑体" w:cs="宋体"/>
          <w:bCs/>
          <w:kern w:val="0"/>
          <w:sz w:val="32"/>
          <w:szCs w:val="32"/>
        </w:rPr>
      </w:pPr>
      <w:r>
        <w:rPr>
          <w:rFonts w:hint="eastAsia" w:ascii="黑体" w:hAnsi="黑体" w:eastAsia="黑体" w:cs="宋体"/>
          <w:bCs/>
          <w:kern w:val="0"/>
          <w:sz w:val="32"/>
          <w:szCs w:val="32"/>
        </w:rPr>
        <w:t>二、机构设置情况</w:t>
      </w:r>
    </w:p>
    <w:p>
      <w:pPr>
        <w:spacing w:line="540" w:lineRule="exact"/>
        <w:ind w:firstLine="640" w:firstLineChars="200"/>
        <w:rPr>
          <w:rFonts w:ascii="仿宋_GB2312" w:hAnsi="宋体" w:eastAsia="仿宋_GB2312" w:cs="宋体"/>
          <w:kern w:val="0"/>
          <w:sz w:val="32"/>
          <w:szCs w:val="32"/>
        </w:rPr>
      </w:pPr>
      <w:bookmarkStart w:id="3" w:name="OLE_LINK51"/>
      <w:r>
        <w:rPr>
          <w:rFonts w:hint="eastAsia" w:ascii="仿宋_GB2312" w:eastAsia="仿宋_GB2312"/>
          <w:sz w:val="32"/>
          <w:szCs w:val="32"/>
        </w:rPr>
        <w:t>从决算单位构成看，</w:t>
      </w:r>
      <w:r>
        <w:rPr>
          <w:rFonts w:ascii="仿宋_GB2312" w:eastAsia="仿宋_GB2312"/>
          <w:sz w:val="32"/>
          <w:szCs w:val="32"/>
        </w:rPr>
        <w:t>新疆喀什地区英吉沙县委办公室</w:t>
      </w:r>
      <w:r>
        <w:rPr>
          <w:rFonts w:hint="eastAsia" w:ascii="仿宋_GB2312" w:eastAsia="仿宋_GB2312"/>
          <w:sz w:val="32"/>
          <w:szCs w:val="32"/>
        </w:rPr>
        <w:t>部门决算包括：</w:t>
      </w:r>
      <w:r>
        <w:rPr>
          <w:rFonts w:ascii="仿宋_GB2312" w:eastAsia="仿宋_GB2312"/>
          <w:sz w:val="32"/>
          <w:szCs w:val="32"/>
        </w:rPr>
        <w:t>新疆喀什地区英吉沙县委办公室</w:t>
      </w:r>
      <w:r>
        <w:rPr>
          <w:rFonts w:hint="eastAsia" w:ascii="仿宋_GB2312" w:eastAsia="仿宋_GB2312"/>
          <w:sz w:val="32"/>
          <w:szCs w:val="32"/>
        </w:rPr>
        <w:t>部门本级决算、所属单位决算等。</w:t>
      </w:r>
    </w:p>
    <w:p>
      <w:pPr>
        <w:spacing w:line="540" w:lineRule="exact"/>
        <w:ind w:firstLine="640" w:firstLineChars="200"/>
        <w:rPr>
          <w:rFonts w:ascii="仿宋_GB2312" w:eastAsia="仿宋_GB2312"/>
          <w:spacing w:val="-6"/>
          <w:sz w:val="32"/>
          <w:szCs w:val="32"/>
        </w:rPr>
      </w:pPr>
      <w:r>
        <w:rPr>
          <w:rFonts w:hint="eastAsia" w:ascii="仿宋_GB2312" w:eastAsia="仿宋_GB2312"/>
          <w:sz w:val="32"/>
          <w:szCs w:val="32"/>
        </w:rPr>
        <w:t>纳入</w:t>
      </w:r>
      <w:r>
        <w:rPr>
          <w:rFonts w:ascii="仿宋_GB2312" w:eastAsia="仿宋_GB2312"/>
          <w:sz w:val="32"/>
          <w:szCs w:val="32"/>
        </w:rPr>
        <w:t>新疆喀什地区英吉沙县委办公室</w:t>
      </w:r>
      <w:r>
        <w:rPr>
          <w:rFonts w:hint="eastAsia" w:ascii="仿宋_GB2312" w:eastAsia="仿宋_GB2312"/>
          <w:sz w:val="32"/>
          <w:szCs w:val="32"/>
        </w:rPr>
        <w:t>2018年部门决算编制范围的单位名单见下表</w:t>
      </w:r>
      <w:r>
        <w:rPr>
          <w:rFonts w:hint="eastAsia" w:ascii="仿宋_GB2312" w:eastAsia="仿宋_GB2312"/>
          <w:spacing w:val="-6"/>
          <w:sz w:val="32"/>
          <w:szCs w:val="32"/>
        </w:rPr>
        <w:t>：</w:t>
      </w:r>
      <w:bookmarkEnd w:id="3"/>
    </w:p>
    <w:p>
      <w:pPr>
        <w:spacing w:line="540" w:lineRule="exact"/>
        <w:ind w:firstLine="616" w:firstLineChars="200"/>
        <w:rPr>
          <w:rFonts w:ascii="仿宋_GB2312" w:eastAsia="仿宋_GB2312"/>
          <w:spacing w:val="-6"/>
          <w:sz w:val="32"/>
          <w:szCs w:val="32"/>
        </w:rPr>
      </w:pPr>
    </w:p>
    <w:p>
      <w:pPr>
        <w:spacing w:line="540" w:lineRule="exact"/>
        <w:ind w:firstLine="616" w:firstLineChars="200"/>
        <w:rPr>
          <w:rFonts w:ascii="仿宋_GB2312" w:eastAsia="仿宋_GB2312"/>
          <w:spacing w:val="-6"/>
          <w:sz w:val="32"/>
          <w:szCs w:val="32"/>
        </w:rPr>
      </w:pPr>
    </w:p>
    <w:tbl>
      <w:tblPr>
        <w:tblStyle w:val="7"/>
        <w:tblW w:w="94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56"/>
        <w:gridCol w:w="3870"/>
        <w:gridCol w:w="25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10" w:hRule="exact"/>
        </w:trPr>
        <w:tc>
          <w:tcPr>
            <w:tcW w:w="3056" w:type="dxa"/>
            <w:vAlign w:val="center"/>
          </w:tcPr>
          <w:p>
            <w:pPr>
              <w:spacing w:line="500" w:lineRule="exact"/>
              <w:ind w:firstLine="640" w:firstLineChars="200"/>
              <w:rPr>
                <w:rFonts w:ascii="仿宋_GB2312" w:eastAsia="仿宋_GB2312"/>
                <w:color w:val="000000" w:themeColor="text1"/>
                <w:sz w:val="32"/>
                <w:szCs w:val="32"/>
                <w14:textFill>
                  <w14:solidFill>
                    <w14:schemeClr w14:val="tx1"/>
                  </w14:solidFill>
                </w14:textFill>
              </w:rPr>
            </w:pPr>
            <w:r>
              <w:rPr>
                <w:rFonts w:hint="eastAsia" w:ascii="仿宋_GB2312" w:eastAsia="仿宋_GB2312"/>
                <w:color w:val="000000" w:themeColor="text1"/>
                <w:sz w:val="32"/>
                <w:szCs w:val="32"/>
                <w14:textFill>
                  <w14:solidFill>
                    <w14:schemeClr w14:val="tx1"/>
                  </w14:solidFill>
                </w14:textFill>
              </w:rPr>
              <w:t>序号</w:t>
            </w:r>
          </w:p>
        </w:tc>
        <w:tc>
          <w:tcPr>
            <w:tcW w:w="3870" w:type="dxa"/>
            <w:vAlign w:val="center"/>
          </w:tcPr>
          <w:p>
            <w:pPr>
              <w:spacing w:line="500" w:lineRule="exact"/>
              <w:ind w:firstLine="640" w:firstLineChars="200"/>
              <w:rPr>
                <w:rFonts w:ascii="仿宋_GB2312" w:eastAsia="仿宋_GB2312"/>
                <w:color w:val="000000" w:themeColor="text1"/>
                <w:sz w:val="32"/>
                <w:szCs w:val="32"/>
                <w14:textFill>
                  <w14:solidFill>
                    <w14:schemeClr w14:val="tx1"/>
                  </w14:solidFill>
                </w14:textFill>
              </w:rPr>
            </w:pPr>
            <w:r>
              <w:rPr>
                <w:rFonts w:hint="eastAsia" w:ascii="仿宋_GB2312" w:eastAsia="仿宋_GB2312"/>
                <w:color w:val="000000" w:themeColor="text1"/>
                <w:sz w:val="32"/>
                <w:szCs w:val="32"/>
                <w14:textFill>
                  <w14:solidFill>
                    <w14:schemeClr w14:val="tx1"/>
                  </w14:solidFill>
                </w14:textFill>
              </w:rPr>
              <w:t>单位名称</w:t>
            </w:r>
          </w:p>
        </w:tc>
        <w:tc>
          <w:tcPr>
            <w:tcW w:w="2538" w:type="dxa"/>
            <w:vAlign w:val="center"/>
          </w:tcPr>
          <w:p>
            <w:pPr>
              <w:spacing w:line="500" w:lineRule="exact"/>
              <w:ind w:firstLine="1280" w:firstLineChars="400"/>
              <w:rPr>
                <w:rFonts w:ascii="仿宋_GB2312" w:eastAsia="仿宋_GB2312"/>
                <w:color w:val="000000" w:themeColor="text1"/>
                <w:sz w:val="32"/>
                <w:szCs w:val="32"/>
                <w:highlight w:val="yellow"/>
                <w14:textFill>
                  <w14:solidFill>
                    <w14:schemeClr w14:val="tx1"/>
                  </w14:solidFill>
                </w14:textFill>
              </w:rPr>
            </w:pPr>
            <w:r>
              <w:rPr>
                <w:rFonts w:hint="eastAsia" w:ascii="仿宋_GB2312" w:eastAsia="仿宋_GB2312"/>
                <w:color w:val="000000" w:themeColor="text1"/>
                <w:sz w:val="32"/>
                <w:szCs w:val="32"/>
                <w14:textFill>
                  <w14:solidFill>
                    <w14:schemeClr w14:val="tx1"/>
                  </w14:solidFill>
                </w14:textFill>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56" w:type="dxa"/>
          </w:tcPr>
          <w:p>
            <w:pPr>
              <w:pageBreakBefore w:val="0"/>
              <w:spacing w:line="500" w:lineRule="exact"/>
              <w:ind w:firstLine="640" w:firstLineChars="200"/>
              <w:jc w:val="left"/>
              <w:textAlignment w:val="auto"/>
            </w:pPr>
            <w:r>
              <w:rPr>
                <w:rFonts w:ascii="Times New Roman" w:hAnsi="Times New Roman" w:eastAsia="Times New Roman" w:cs="Times New Roman"/>
                <w:b w:val="0"/>
                <w:i w:val="0"/>
                <w:strike w:val="0"/>
                <w:color w:val="000000"/>
                <w:position w:val="-1"/>
                <w:sz w:val="32"/>
                <w:u w:val="none"/>
              </w:rPr>
              <w:t>1</w:t>
            </w:r>
          </w:p>
        </w:tc>
        <w:tc>
          <w:tcPr>
            <w:tcW w:w="3870" w:type="dxa"/>
          </w:tcPr>
          <w:p>
            <w:pPr>
              <w:pageBreakBefore w:val="0"/>
              <w:spacing w:line="500" w:lineRule="exact"/>
              <w:ind w:firstLine="640" w:firstLineChars="200"/>
              <w:jc w:val="left"/>
              <w:textAlignment w:val="auto"/>
            </w:pPr>
            <w:r>
              <w:rPr>
                <w:rFonts w:ascii="Times New Roman" w:hAnsi="Times New Roman" w:eastAsia="Times New Roman" w:cs="Times New Roman"/>
                <w:b w:val="0"/>
                <w:i w:val="0"/>
                <w:strike w:val="0"/>
                <w:color w:val="000000"/>
                <w:position w:val="-1"/>
                <w:sz w:val="32"/>
                <w:u w:val="none"/>
              </w:rPr>
              <w:t>新疆喀什地区英吉沙县委办公室</w:t>
            </w:r>
          </w:p>
        </w:tc>
        <w:tc>
          <w:tcPr>
            <w:tcW w:w="2538" w:type="dxa"/>
            <w:vAlign w:val="center"/>
          </w:tcPr>
          <w:p>
            <w:pPr>
              <w:pageBreakBefore w:val="0"/>
              <w:spacing w:line="500" w:lineRule="exact"/>
              <w:ind w:firstLine="420" w:firstLineChars="200"/>
              <w:jc w:val="left"/>
              <w:textAlignment w:val="auto"/>
            </w:pPr>
          </w:p>
        </w:tc>
      </w:tr>
    </w:tbl>
    <w:p>
      <w:pPr>
        <w:spacing w:line="500" w:lineRule="exact"/>
        <w:rPr>
          <w:rFonts w:ascii="仿宋_GB2312" w:hAnsi="宋体" w:eastAsia="仿宋_GB2312" w:cs="宋体"/>
          <w:kern w:val="0"/>
          <w:sz w:val="32"/>
          <w:szCs w:val="32"/>
        </w:rPr>
      </w:pPr>
    </w:p>
    <w:p>
      <w:pPr>
        <w:spacing w:line="500" w:lineRule="exact"/>
        <w:rPr>
          <w:rFonts w:ascii="仿宋_GB2312" w:hAnsi="宋体" w:eastAsia="仿宋_GB2312" w:cs="宋体"/>
          <w:kern w:val="0"/>
          <w:sz w:val="32"/>
          <w:szCs w:val="32"/>
        </w:rPr>
      </w:pPr>
    </w:p>
    <w:p>
      <w:pPr>
        <w:spacing w:line="540" w:lineRule="exact"/>
        <w:jc w:val="center"/>
        <w:rPr>
          <w:rFonts w:ascii="黑体" w:hAnsi="黑体" w:eastAsia="黑体"/>
          <w:sz w:val="32"/>
          <w:szCs w:val="32"/>
        </w:rPr>
      </w:pPr>
      <w:r>
        <w:rPr>
          <w:rFonts w:hint="eastAsia" w:ascii="黑体" w:hAnsi="黑体" w:eastAsia="黑体"/>
          <w:sz w:val="32"/>
          <w:szCs w:val="32"/>
        </w:rPr>
        <w:t>第二部分 部门决算情况说明</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一、部门收支总体情况</w:t>
      </w:r>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（一）部门收入支出决算总体情况说明</w:t>
      </w:r>
    </w:p>
    <w:p>
      <w:pPr>
        <w:spacing w:line="540" w:lineRule="exact"/>
        <w:ind w:firstLine="640" w:firstLineChars="200"/>
        <w:rPr>
          <w:rFonts w:ascii="仿宋_GB2312" w:hAnsi="Calibri" w:eastAsia="仿宋_GB2312"/>
          <w:color w:val="000000" w:themeColor="text1"/>
          <w:sz w:val="32"/>
          <w:szCs w:val="32"/>
          <w:lang w:val="en-GB"/>
          <w14:textFill>
            <w14:solidFill>
              <w14:schemeClr w14:val="tx1"/>
            </w14:solidFill>
          </w14:textFill>
        </w:rPr>
      </w:pPr>
      <w:bookmarkStart w:id="4" w:name="OLE_LINK99"/>
      <w:bookmarkStart w:id="5" w:name="OLE_LINK100"/>
      <w:bookmarkStart w:id="6" w:name="OLE_LINK52"/>
      <w:r>
        <w:rPr>
          <w:rFonts w:hint="eastAsia" w:ascii="仿宋_GB2312" w:eastAsia="仿宋_GB2312"/>
          <w:color w:val="000000" w:themeColor="text1"/>
          <w:sz w:val="32"/>
          <w:szCs w:val="32"/>
          <w14:textFill>
            <w14:solidFill>
              <w14:schemeClr w14:val="tx1"/>
            </w14:solidFill>
          </w14:textFill>
        </w:rPr>
        <w:t>2018年度收入</w:t>
      </w:r>
      <w:r>
        <w:rPr>
          <w:rFonts w:hint="eastAsia" w:ascii="仿宋_GB2312" w:eastAsia="仿宋_GB2312"/>
          <w:sz w:val="32"/>
          <w:szCs w:val="32"/>
        </w:rPr>
        <w:t>17,627.42</w:t>
      </w:r>
      <w:r>
        <w:rPr>
          <w:rFonts w:hint="eastAsia" w:ascii="仿宋_GB2312" w:eastAsia="仿宋_GB2312"/>
          <w:color w:val="000000" w:themeColor="text1"/>
          <w:sz w:val="32"/>
          <w:szCs w:val="32"/>
          <w14:textFill>
            <w14:solidFill>
              <w14:schemeClr w14:val="tx1"/>
            </w14:solidFill>
          </w14:textFill>
        </w:rPr>
        <w:t>万元</w:t>
      </w:r>
      <w:bookmarkEnd w:id="4"/>
      <w:bookmarkEnd w:id="5"/>
      <w:r>
        <w:rPr>
          <w:rFonts w:hint="eastAsia" w:ascii="仿宋_GB2312" w:eastAsia="仿宋_GB2312"/>
          <w:sz w:val="32"/>
          <w:szCs w:val="32"/>
        </w:rPr>
        <w:t>，与上年相比，增加2,587.96万元，增长17.21%，增加的主要原因是：</w:t>
      </w:r>
      <w:r>
        <w:rPr>
          <w:rFonts w:hint="eastAsia" w:ascii="仿宋_GB2312" w:eastAsia="仿宋_GB2312"/>
          <w:color w:val="000000" w:themeColor="text1"/>
          <w:sz w:val="32"/>
          <w:szCs w:val="32"/>
          <w14:textFill>
            <w14:solidFill>
              <w14:schemeClr w14:val="tx1"/>
            </w14:solidFill>
          </w14:textFill>
        </w:rPr>
        <w:t>本年基本项目资金收入较去年的大幅度增加及财政拨存量资金收入；</w:t>
      </w:r>
      <w:bookmarkEnd w:id="6"/>
      <w:bookmarkStart w:id="7" w:name="OLE_LINK53"/>
      <w:r>
        <w:rPr>
          <w:rFonts w:hint="eastAsia" w:ascii="仿宋_GB2312" w:eastAsia="仿宋_GB2312"/>
          <w:color w:val="000000" w:themeColor="text1"/>
          <w:sz w:val="32"/>
          <w:szCs w:val="32"/>
          <w14:textFill>
            <w14:solidFill>
              <w14:schemeClr w14:val="tx1"/>
            </w14:solidFill>
          </w14:textFill>
        </w:rPr>
        <w:t>支出</w:t>
      </w:r>
      <w:r>
        <w:rPr>
          <w:rFonts w:hint="eastAsia" w:ascii="仿宋_GB2312" w:eastAsia="仿宋_GB2312"/>
          <w:sz w:val="32"/>
          <w:szCs w:val="32"/>
        </w:rPr>
        <w:t>17,627.42</w:t>
      </w:r>
      <w:r>
        <w:rPr>
          <w:rFonts w:hint="eastAsia" w:ascii="仿宋_GB2312" w:eastAsia="仿宋_GB2312"/>
          <w:color w:val="000000" w:themeColor="text1"/>
          <w:sz w:val="32"/>
          <w:szCs w:val="32"/>
          <w14:textFill>
            <w14:solidFill>
              <w14:schemeClr w14:val="tx1"/>
            </w14:solidFill>
          </w14:textFill>
        </w:rPr>
        <w:t>万元</w:t>
      </w:r>
      <w:r>
        <w:rPr>
          <w:rFonts w:hint="eastAsia" w:ascii="仿宋_GB2312" w:eastAsia="仿宋_GB2312"/>
          <w:sz w:val="32"/>
          <w:szCs w:val="32"/>
        </w:rPr>
        <w:t>，与上年相比，增加2,587.96万元，增长17.21%，增加的主要原因是：</w:t>
      </w:r>
      <w:r>
        <w:rPr>
          <w:rFonts w:hint="eastAsia" w:ascii="仿宋_GB2312" w:eastAsia="仿宋_GB2312"/>
          <w:color w:val="000000" w:themeColor="text1"/>
          <w:sz w:val="32"/>
          <w:szCs w:val="32"/>
          <w14:textFill>
            <w14:solidFill>
              <w14:schemeClr w14:val="tx1"/>
            </w14:solidFill>
          </w14:textFill>
        </w:rPr>
        <w:t>本年基本项目资金支出较去年的大幅度增加及财政拨存量资金的支出；</w:t>
      </w:r>
      <w:bookmarkEnd w:id="7"/>
      <w:bookmarkStart w:id="8" w:name="OLE_LINK54"/>
      <w:r>
        <w:rPr>
          <w:rFonts w:hint="eastAsia" w:ascii="仿宋_GB2312" w:eastAsia="仿宋_GB2312"/>
          <w:color w:val="000000" w:themeColor="text1"/>
          <w:sz w:val="32"/>
          <w:szCs w:val="32"/>
          <w14:textFill>
            <w14:solidFill>
              <w14:schemeClr w14:val="tx1"/>
            </w14:solidFill>
          </w14:textFill>
        </w:rPr>
        <w:t>结余</w:t>
      </w:r>
      <w:r>
        <w:rPr>
          <w:rFonts w:hint="eastAsia" w:ascii="仿宋_GB2312" w:eastAsia="仿宋_GB2312"/>
          <w:sz w:val="32"/>
          <w:szCs w:val="32"/>
        </w:rPr>
        <w:t>0</w:t>
      </w:r>
      <w:r>
        <w:rPr>
          <w:rFonts w:hint="eastAsia" w:ascii="仿宋_GB2312" w:eastAsia="仿宋_GB2312"/>
          <w:color w:val="000000" w:themeColor="text1"/>
          <w:sz w:val="32"/>
          <w:szCs w:val="32"/>
          <w14:textFill>
            <w14:solidFill>
              <w14:schemeClr w14:val="tx1"/>
            </w14:solidFill>
          </w14:textFill>
        </w:rPr>
        <w:t>万元</w:t>
      </w:r>
      <w:r>
        <w:rPr>
          <w:rFonts w:hint="eastAsia" w:ascii="仿宋_GB2312" w:eastAsia="仿宋_GB2312"/>
          <w:sz w:val="32"/>
          <w:szCs w:val="32"/>
        </w:rPr>
        <w:t>，与上年相比</w:t>
      </w:r>
      <w:r>
        <w:rPr>
          <w:rFonts w:hint="eastAsia" w:ascii="仿宋_GB2312" w:eastAsia="仿宋_GB2312"/>
          <w:sz w:val="32"/>
          <w:szCs w:val="32"/>
          <w:lang w:eastAsia="zh-CN"/>
        </w:rPr>
        <w:t>，</w:t>
      </w:r>
      <w:r>
        <w:rPr>
          <w:rFonts w:hint="eastAsia" w:ascii="仿宋_GB2312" w:eastAsia="仿宋_GB2312"/>
          <w:sz w:val="32"/>
          <w:szCs w:val="32"/>
          <w:lang w:val="en-US" w:eastAsia="zh-CN"/>
        </w:rPr>
        <w:t>增加0万元，增长0%，无增减变化</w:t>
      </w:r>
      <w:r>
        <w:rPr>
          <w:rFonts w:hint="eastAsia" w:ascii="仿宋_GB2312" w:eastAsia="仿宋_GB2312"/>
          <w:sz w:val="32"/>
          <w:szCs w:val="32"/>
        </w:rPr>
        <w:t>主要原因是：</w:t>
      </w:r>
      <w:r>
        <w:rPr>
          <w:rFonts w:ascii="仿宋_GB2312" w:eastAsia="仿宋_GB2312"/>
          <w:color w:val="000000" w:themeColor="text1"/>
          <w:sz w:val="32"/>
          <w:szCs w:val="32"/>
          <w14:textFill>
            <w14:solidFill>
              <w14:schemeClr w14:val="tx1"/>
            </w14:solidFill>
          </w14:textFill>
        </w:rPr>
        <w:t>资金使用到位，</w:t>
      </w:r>
      <w:r>
        <w:rPr>
          <w:rFonts w:hint="eastAsia" w:ascii="仿宋_GB2312" w:eastAsia="仿宋_GB2312"/>
          <w:color w:val="000000" w:themeColor="text1"/>
          <w:sz w:val="32"/>
          <w:szCs w:val="32"/>
          <w:lang w:val="en-US" w:eastAsia="zh-CN"/>
          <w14:textFill>
            <w14:solidFill>
              <w14:schemeClr w14:val="tx1"/>
            </w14:solidFill>
          </w14:textFill>
        </w:rPr>
        <w:t>本年及上年均</w:t>
      </w:r>
      <w:r>
        <w:rPr>
          <w:rFonts w:ascii="仿宋_GB2312" w:eastAsia="仿宋_GB2312"/>
          <w:color w:val="000000" w:themeColor="text1"/>
          <w:sz w:val="32"/>
          <w:szCs w:val="32"/>
          <w14:textFill>
            <w14:solidFill>
              <w14:schemeClr w14:val="tx1"/>
            </w14:solidFill>
          </w14:textFill>
        </w:rPr>
        <w:t>无结余。</w:t>
      </w:r>
      <w:bookmarkEnd w:id="8"/>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（二）部门收入总体情况说明</w:t>
      </w:r>
    </w:p>
    <w:p>
      <w:pPr>
        <w:spacing w:line="540" w:lineRule="exact"/>
        <w:ind w:firstLine="640" w:firstLineChars="200"/>
        <w:rPr>
          <w:rFonts w:ascii="仿宋_GB2312" w:eastAsia="仿宋_GB2312"/>
          <w:color w:val="000000" w:themeColor="text1"/>
          <w:sz w:val="32"/>
          <w:szCs w:val="32"/>
          <w14:textFill>
            <w14:solidFill>
              <w14:schemeClr w14:val="tx1"/>
            </w14:solidFill>
          </w14:textFill>
        </w:rPr>
      </w:pPr>
      <w:r>
        <w:rPr>
          <w:rFonts w:hint="eastAsia" w:ascii="仿宋_GB2312" w:eastAsia="仿宋_GB2312"/>
          <w:color w:val="000000" w:themeColor="text1"/>
          <w:sz w:val="32"/>
          <w:szCs w:val="32"/>
          <w14:textFill>
            <w14:solidFill>
              <w14:schemeClr w14:val="tx1"/>
            </w14:solidFill>
          </w14:textFill>
        </w:rPr>
        <w:t>本年收入合计</w:t>
      </w:r>
      <w:r>
        <w:rPr>
          <w:rFonts w:hint="eastAsia" w:ascii="仿宋_GB2312" w:eastAsia="仿宋_GB2312"/>
          <w:sz w:val="32"/>
          <w:szCs w:val="32"/>
        </w:rPr>
        <w:t>17,627.42</w:t>
      </w:r>
      <w:r>
        <w:rPr>
          <w:rFonts w:hint="eastAsia" w:ascii="仿宋_GB2312" w:eastAsia="仿宋_GB2312"/>
          <w:color w:val="000000" w:themeColor="text1"/>
          <w:sz w:val="32"/>
          <w:szCs w:val="32"/>
          <w14:textFill>
            <w14:solidFill>
              <w14:schemeClr w14:val="tx1"/>
            </w14:solidFill>
          </w14:textFill>
        </w:rPr>
        <w:t>万元，其中：</w:t>
      </w:r>
      <w:bookmarkStart w:id="9" w:name="OLE_LINK1"/>
      <w:r>
        <w:rPr>
          <w:rFonts w:hint="eastAsia" w:ascii="仿宋_GB2312" w:eastAsia="仿宋_GB2312"/>
          <w:color w:val="000000" w:themeColor="text1"/>
          <w:sz w:val="32"/>
          <w:szCs w:val="32"/>
          <w14:textFill>
            <w14:solidFill>
              <w14:schemeClr w14:val="tx1"/>
            </w14:solidFill>
          </w14:textFill>
        </w:rPr>
        <w:t>财政拨款收入</w:t>
      </w:r>
      <w:bookmarkEnd w:id="9"/>
      <w:r>
        <w:rPr>
          <w:rFonts w:hint="eastAsia" w:ascii="仿宋_GB2312" w:eastAsia="仿宋_GB2312"/>
          <w:sz w:val="32"/>
          <w:szCs w:val="32"/>
        </w:rPr>
        <w:t>16,341.42</w:t>
      </w:r>
      <w:r>
        <w:rPr>
          <w:rFonts w:hint="eastAsia" w:ascii="仿宋_GB2312" w:eastAsia="仿宋_GB2312"/>
          <w:color w:val="000000" w:themeColor="text1"/>
          <w:sz w:val="32"/>
          <w:szCs w:val="32"/>
          <w14:textFill>
            <w14:solidFill>
              <w14:schemeClr w14:val="tx1"/>
            </w14:solidFill>
          </w14:textFill>
        </w:rPr>
        <w:t>万元，占</w:t>
      </w:r>
      <w:r>
        <w:rPr>
          <w:rFonts w:hint="eastAsia" w:ascii="仿宋_GB2312" w:eastAsia="仿宋_GB2312"/>
          <w:sz w:val="32"/>
          <w:szCs w:val="32"/>
        </w:rPr>
        <w:t>92.7%</w:t>
      </w:r>
      <w:r>
        <w:rPr>
          <w:rFonts w:hint="eastAsia" w:ascii="仿宋_GB2312" w:eastAsia="仿宋_GB2312"/>
          <w:color w:val="000000" w:themeColor="text1"/>
          <w:sz w:val="32"/>
          <w:szCs w:val="32"/>
          <w14:textFill>
            <w14:solidFill>
              <w14:schemeClr w14:val="tx1"/>
            </w14:solidFill>
          </w14:textFill>
        </w:rPr>
        <w:t>；</w:t>
      </w:r>
      <w:bookmarkStart w:id="10" w:name="OLE_LINK2"/>
      <w:r>
        <w:rPr>
          <w:rFonts w:hint="eastAsia" w:ascii="仿宋_GB2312" w:eastAsia="仿宋_GB2312"/>
          <w:color w:val="000000" w:themeColor="text1"/>
          <w:sz w:val="32"/>
          <w:szCs w:val="32"/>
          <w14:textFill>
            <w14:solidFill>
              <w14:schemeClr w14:val="tx1"/>
            </w14:solidFill>
          </w14:textFill>
        </w:rPr>
        <w:t>上级补助收入</w:t>
      </w:r>
      <w:bookmarkEnd w:id="10"/>
      <w:r>
        <w:rPr>
          <w:rFonts w:hint="eastAsia" w:ascii="仿宋_GB2312" w:eastAsia="仿宋_GB2312"/>
          <w:sz w:val="32"/>
          <w:szCs w:val="32"/>
        </w:rPr>
        <w:t>0</w:t>
      </w:r>
      <w:r>
        <w:rPr>
          <w:rFonts w:hint="eastAsia" w:ascii="仿宋_GB2312" w:eastAsia="仿宋_GB2312"/>
          <w:color w:val="000000" w:themeColor="text1"/>
          <w:sz w:val="32"/>
          <w:szCs w:val="32"/>
          <w14:textFill>
            <w14:solidFill>
              <w14:schemeClr w14:val="tx1"/>
            </w14:solidFill>
          </w14:textFill>
        </w:rPr>
        <w:t>万元，占</w:t>
      </w:r>
      <w:r>
        <w:rPr>
          <w:rFonts w:hint="eastAsia" w:ascii="仿宋_GB2312" w:eastAsia="仿宋_GB2312"/>
          <w:sz w:val="32"/>
          <w:szCs w:val="32"/>
        </w:rPr>
        <w:t>0%</w:t>
      </w:r>
      <w:r>
        <w:rPr>
          <w:rFonts w:hint="eastAsia" w:ascii="仿宋_GB2312" w:eastAsia="仿宋_GB2312"/>
          <w:color w:val="000000" w:themeColor="text1"/>
          <w:sz w:val="32"/>
          <w:szCs w:val="32"/>
          <w14:textFill>
            <w14:solidFill>
              <w14:schemeClr w14:val="tx1"/>
            </w14:solidFill>
          </w14:textFill>
        </w:rPr>
        <w:t>；</w:t>
      </w:r>
      <w:bookmarkStart w:id="11" w:name="OLE_LINK3"/>
      <w:r>
        <w:rPr>
          <w:rFonts w:hint="eastAsia" w:ascii="仿宋_GB2312" w:eastAsia="仿宋_GB2312"/>
          <w:color w:val="000000" w:themeColor="text1"/>
          <w:sz w:val="32"/>
          <w:szCs w:val="32"/>
          <w14:textFill>
            <w14:solidFill>
              <w14:schemeClr w14:val="tx1"/>
            </w14:solidFill>
          </w14:textFill>
        </w:rPr>
        <w:t>事业收入</w:t>
      </w:r>
      <w:bookmarkEnd w:id="11"/>
      <w:r>
        <w:rPr>
          <w:rFonts w:hint="eastAsia" w:ascii="仿宋_GB2312" w:eastAsia="仿宋_GB2312"/>
          <w:sz w:val="32"/>
          <w:szCs w:val="32"/>
        </w:rPr>
        <w:t>0</w:t>
      </w:r>
      <w:r>
        <w:rPr>
          <w:rFonts w:hint="eastAsia" w:ascii="仿宋_GB2312" w:eastAsia="仿宋_GB2312"/>
          <w:color w:val="000000" w:themeColor="text1"/>
          <w:sz w:val="32"/>
          <w:szCs w:val="32"/>
          <w14:textFill>
            <w14:solidFill>
              <w14:schemeClr w14:val="tx1"/>
            </w14:solidFill>
          </w14:textFill>
        </w:rPr>
        <w:t>万元，占</w:t>
      </w:r>
      <w:r>
        <w:rPr>
          <w:rFonts w:hint="eastAsia" w:ascii="仿宋_GB2312" w:eastAsia="仿宋_GB2312"/>
          <w:sz w:val="32"/>
          <w:szCs w:val="32"/>
        </w:rPr>
        <w:t>0%</w:t>
      </w:r>
      <w:r>
        <w:rPr>
          <w:rFonts w:hint="eastAsia" w:ascii="仿宋_GB2312" w:eastAsia="仿宋_GB2312"/>
          <w:color w:val="000000" w:themeColor="text1"/>
          <w:sz w:val="32"/>
          <w:szCs w:val="32"/>
          <w14:textFill>
            <w14:solidFill>
              <w14:schemeClr w14:val="tx1"/>
            </w14:solidFill>
          </w14:textFill>
        </w:rPr>
        <w:t>；</w:t>
      </w:r>
      <w:bookmarkStart w:id="12" w:name="OLE_LINK4"/>
      <w:r>
        <w:rPr>
          <w:rFonts w:hint="eastAsia" w:ascii="仿宋_GB2312" w:eastAsia="仿宋_GB2312"/>
          <w:color w:val="000000" w:themeColor="text1"/>
          <w:sz w:val="32"/>
          <w:szCs w:val="32"/>
          <w14:textFill>
            <w14:solidFill>
              <w14:schemeClr w14:val="tx1"/>
            </w14:solidFill>
          </w14:textFill>
        </w:rPr>
        <w:t>经营收入</w:t>
      </w:r>
      <w:bookmarkEnd w:id="12"/>
      <w:r>
        <w:rPr>
          <w:rFonts w:hint="eastAsia" w:ascii="仿宋_GB2312" w:eastAsia="仿宋_GB2312"/>
          <w:sz w:val="32"/>
          <w:szCs w:val="32"/>
        </w:rPr>
        <w:t>0</w:t>
      </w:r>
      <w:r>
        <w:rPr>
          <w:rFonts w:hint="eastAsia" w:ascii="仿宋_GB2312" w:eastAsia="仿宋_GB2312"/>
          <w:color w:val="000000" w:themeColor="text1"/>
          <w:sz w:val="32"/>
          <w:szCs w:val="32"/>
          <w14:textFill>
            <w14:solidFill>
              <w14:schemeClr w14:val="tx1"/>
            </w14:solidFill>
          </w14:textFill>
        </w:rPr>
        <w:t>万元，占</w:t>
      </w:r>
      <w:r>
        <w:rPr>
          <w:rFonts w:hint="eastAsia" w:ascii="仿宋_GB2312" w:eastAsia="仿宋_GB2312"/>
          <w:sz w:val="32"/>
          <w:szCs w:val="32"/>
        </w:rPr>
        <w:t>0%</w:t>
      </w:r>
      <w:r>
        <w:rPr>
          <w:rFonts w:hint="eastAsia" w:ascii="仿宋_GB2312" w:eastAsia="仿宋_GB2312"/>
          <w:color w:val="000000" w:themeColor="text1"/>
          <w:sz w:val="32"/>
          <w:szCs w:val="32"/>
          <w14:textFill>
            <w14:solidFill>
              <w14:schemeClr w14:val="tx1"/>
            </w14:solidFill>
          </w14:textFill>
        </w:rPr>
        <w:t>；</w:t>
      </w:r>
      <w:bookmarkStart w:id="13" w:name="OLE_LINK5"/>
      <w:r>
        <w:rPr>
          <w:rFonts w:hint="eastAsia" w:ascii="仿宋_GB2312" w:eastAsia="仿宋_GB2312"/>
          <w:color w:val="000000" w:themeColor="text1"/>
          <w:sz w:val="32"/>
          <w:szCs w:val="32"/>
          <w14:textFill>
            <w14:solidFill>
              <w14:schemeClr w14:val="tx1"/>
            </w14:solidFill>
          </w14:textFill>
        </w:rPr>
        <w:t>附属单位缴款</w:t>
      </w:r>
      <w:bookmarkEnd w:id="13"/>
      <w:r>
        <w:rPr>
          <w:rFonts w:hint="eastAsia" w:ascii="仿宋_GB2312" w:eastAsia="仿宋_GB2312"/>
          <w:sz w:val="32"/>
          <w:szCs w:val="32"/>
        </w:rPr>
        <w:t>0</w:t>
      </w:r>
      <w:r>
        <w:rPr>
          <w:rFonts w:hint="eastAsia" w:ascii="仿宋_GB2312" w:eastAsia="仿宋_GB2312"/>
          <w:color w:val="000000" w:themeColor="text1"/>
          <w:sz w:val="32"/>
          <w:szCs w:val="32"/>
          <w14:textFill>
            <w14:solidFill>
              <w14:schemeClr w14:val="tx1"/>
            </w14:solidFill>
          </w14:textFill>
        </w:rPr>
        <w:t>万元，占</w:t>
      </w:r>
      <w:r>
        <w:rPr>
          <w:rFonts w:hint="eastAsia" w:ascii="仿宋_GB2312" w:eastAsia="仿宋_GB2312"/>
          <w:sz w:val="32"/>
          <w:szCs w:val="32"/>
        </w:rPr>
        <w:t>0%</w:t>
      </w:r>
      <w:r>
        <w:rPr>
          <w:rFonts w:hint="eastAsia" w:ascii="仿宋_GB2312" w:eastAsia="仿宋_GB2312"/>
          <w:color w:val="000000" w:themeColor="text1"/>
          <w:sz w:val="32"/>
          <w:szCs w:val="32"/>
          <w14:textFill>
            <w14:solidFill>
              <w14:schemeClr w14:val="tx1"/>
            </w14:solidFill>
          </w14:textFill>
        </w:rPr>
        <w:t>；</w:t>
      </w:r>
      <w:bookmarkStart w:id="14" w:name="OLE_LINK6"/>
      <w:r>
        <w:rPr>
          <w:rFonts w:hint="eastAsia" w:ascii="仿宋_GB2312" w:eastAsia="仿宋_GB2312"/>
          <w:color w:val="000000" w:themeColor="text1"/>
          <w:sz w:val="32"/>
          <w:szCs w:val="32"/>
          <w14:textFill>
            <w14:solidFill>
              <w14:schemeClr w14:val="tx1"/>
            </w14:solidFill>
          </w14:textFill>
        </w:rPr>
        <w:t>其他收入</w:t>
      </w:r>
      <w:bookmarkEnd w:id="14"/>
      <w:r>
        <w:rPr>
          <w:rFonts w:hint="eastAsia" w:ascii="仿宋_GB2312" w:eastAsia="仿宋_GB2312"/>
          <w:sz w:val="32"/>
          <w:szCs w:val="32"/>
        </w:rPr>
        <w:t>1,286</w:t>
      </w:r>
      <w:r>
        <w:rPr>
          <w:rFonts w:hint="eastAsia" w:ascii="仿宋_GB2312" w:eastAsia="仿宋_GB2312"/>
          <w:color w:val="000000" w:themeColor="text1"/>
          <w:sz w:val="32"/>
          <w:szCs w:val="32"/>
          <w14:textFill>
            <w14:solidFill>
              <w14:schemeClr w14:val="tx1"/>
            </w14:solidFill>
          </w14:textFill>
        </w:rPr>
        <w:t>万元，占</w:t>
      </w:r>
      <w:r>
        <w:rPr>
          <w:rFonts w:hint="eastAsia" w:ascii="仿宋_GB2312" w:eastAsia="仿宋_GB2312"/>
          <w:sz w:val="32"/>
          <w:szCs w:val="32"/>
        </w:rPr>
        <w:t>7.3%</w:t>
      </w:r>
      <w:r>
        <w:rPr>
          <w:rFonts w:hint="eastAsia" w:ascii="仿宋_GB2312" w:eastAsia="仿宋_GB2312"/>
          <w:color w:val="000000" w:themeColor="text1"/>
          <w:sz w:val="32"/>
          <w:szCs w:val="32"/>
          <w14:textFill>
            <w14:solidFill>
              <w14:schemeClr w14:val="tx1"/>
            </w14:solidFill>
          </w14:textFill>
        </w:rPr>
        <w:t>。</w:t>
      </w:r>
    </w:p>
    <w:p>
      <w:pPr>
        <w:spacing w:line="540" w:lineRule="exact"/>
        <w:ind w:firstLine="640" w:firstLineChars="200"/>
        <w:rPr>
          <w:rFonts w:ascii="仿宋_GB2312" w:eastAsia="仿宋_GB2312"/>
          <w:sz w:val="32"/>
          <w:szCs w:val="32"/>
        </w:rPr>
      </w:pPr>
      <w:bookmarkStart w:id="15" w:name="OLE_LINK55"/>
      <w:r>
        <w:rPr>
          <w:rFonts w:hint="eastAsia" w:ascii="仿宋_GB2312" w:eastAsia="仿宋_GB2312"/>
          <w:sz w:val="32"/>
          <w:szCs w:val="32"/>
        </w:rPr>
        <w:t>与年初预算数相比情</w:t>
      </w:r>
      <w:r>
        <w:rPr>
          <w:rFonts w:hint="eastAsia" w:ascii="仿宋_GB2312" w:eastAsia="仿宋_GB2312"/>
          <w:color w:val="000000" w:themeColor="text1"/>
          <w:sz w:val="32"/>
          <w:szCs w:val="32"/>
          <w14:textFill>
            <w14:solidFill>
              <w14:schemeClr w14:val="tx1"/>
            </w14:solidFill>
          </w14:textFill>
        </w:rPr>
        <w:t>况：本年收入年初预算数8,475.55万元</w:t>
      </w:r>
      <w:r>
        <w:rPr>
          <w:rFonts w:hint="eastAsia" w:ascii="仿宋_GB2312" w:eastAsia="仿宋_GB2312"/>
          <w:sz w:val="32"/>
          <w:szCs w:val="32"/>
        </w:rPr>
        <w:t>，决算数17,627.42万元</w:t>
      </w:r>
      <w:r>
        <w:rPr>
          <w:rFonts w:ascii="仿宋_GB2312" w:eastAsia="仿宋_GB2312"/>
          <w:sz w:val="32"/>
          <w:szCs w:val="32"/>
        </w:rPr>
        <w:t>，预决算差异率107.98%，差异主要原因是本年年初部分基建工程款和各部门财政拨存量资金未做预算收入，致使预决算差异率107.98。</w:t>
      </w:r>
      <w:bookmarkEnd w:id="15"/>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（三）部门支出总体情况说明</w:t>
      </w:r>
    </w:p>
    <w:p>
      <w:pPr>
        <w:spacing w:line="540" w:lineRule="exact"/>
        <w:ind w:firstLine="640" w:firstLineChars="200"/>
        <w:rPr>
          <w:rFonts w:ascii="仿宋_GB2312" w:eastAsia="仿宋_GB2312"/>
          <w:color w:val="000000" w:themeColor="text1"/>
          <w:spacing w:val="-6"/>
          <w:sz w:val="32"/>
          <w:szCs w:val="32"/>
          <w14:textFill>
            <w14:solidFill>
              <w14:schemeClr w14:val="tx1"/>
            </w14:solidFill>
          </w14:textFill>
        </w:rPr>
      </w:pPr>
      <w:bookmarkStart w:id="16" w:name="OLE_LINK7"/>
      <w:r>
        <w:rPr>
          <w:rFonts w:hint="eastAsia" w:ascii="仿宋_GB2312" w:eastAsia="仿宋_GB2312"/>
          <w:color w:val="000000" w:themeColor="text1"/>
          <w:sz w:val="32"/>
          <w:szCs w:val="32"/>
          <w14:textFill>
            <w14:solidFill>
              <w14:schemeClr w14:val="tx1"/>
            </w14:solidFill>
          </w14:textFill>
        </w:rPr>
        <w:t>本年支出合计</w:t>
      </w:r>
      <w:bookmarkEnd w:id="16"/>
      <w:r>
        <w:rPr>
          <w:rFonts w:hint="eastAsia" w:ascii="仿宋_GB2312" w:eastAsia="仿宋_GB2312"/>
          <w:sz w:val="32"/>
          <w:szCs w:val="32"/>
        </w:rPr>
        <w:t>17,627.42</w:t>
      </w:r>
      <w:r>
        <w:rPr>
          <w:rFonts w:hint="eastAsia" w:ascii="仿宋_GB2312" w:eastAsia="仿宋_GB2312"/>
          <w:color w:val="000000" w:themeColor="text1"/>
          <w:sz w:val="32"/>
          <w:szCs w:val="32"/>
          <w14:textFill>
            <w14:solidFill>
              <w14:schemeClr w14:val="tx1"/>
            </w14:solidFill>
          </w14:textFill>
        </w:rPr>
        <w:t>万元，其中：</w:t>
      </w:r>
      <w:bookmarkStart w:id="17" w:name="OLE_LINK8"/>
      <w:r>
        <w:rPr>
          <w:rFonts w:hint="eastAsia" w:ascii="仿宋_GB2312" w:eastAsia="仿宋_GB2312"/>
          <w:color w:val="000000" w:themeColor="text1"/>
          <w:sz w:val="32"/>
          <w:szCs w:val="32"/>
          <w14:textFill>
            <w14:solidFill>
              <w14:schemeClr w14:val="tx1"/>
            </w14:solidFill>
          </w14:textFill>
        </w:rPr>
        <w:t>基本支出</w:t>
      </w:r>
      <w:bookmarkEnd w:id="17"/>
      <w:r>
        <w:rPr>
          <w:rFonts w:hint="eastAsia" w:ascii="仿宋_GB2312" w:eastAsia="仿宋_GB2312"/>
          <w:sz w:val="32"/>
          <w:szCs w:val="32"/>
        </w:rPr>
        <w:t>2,862.95</w:t>
      </w:r>
      <w:r>
        <w:rPr>
          <w:rFonts w:hint="eastAsia" w:ascii="仿宋_GB2312" w:eastAsia="仿宋_GB2312"/>
          <w:color w:val="000000" w:themeColor="text1"/>
          <w:sz w:val="32"/>
          <w:szCs w:val="32"/>
          <w14:textFill>
            <w14:solidFill>
              <w14:schemeClr w14:val="tx1"/>
            </w14:solidFill>
          </w14:textFill>
        </w:rPr>
        <w:t>万元，占</w:t>
      </w:r>
      <w:r>
        <w:rPr>
          <w:rFonts w:hint="eastAsia" w:ascii="仿宋_GB2312" w:eastAsia="仿宋_GB2312"/>
          <w:sz w:val="32"/>
          <w:szCs w:val="32"/>
        </w:rPr>
        <w:t>16.24%</w:t>
      </w:r>
      <w:r>
        <w:rPr>
          <w:rFonts w:hint="eastAsia" w:ascii="仿宋_GB2312" w:eastAsia="仿宋_GB2312"/>
          <w:color w:val="000000" w:themeColor="text1"/>
          <w:sz w:val="32"/>
          <w:szCs w:val="32"/>
          <w14:textFill>
            <w14:solidFill>
              <w14:schemeClr w14:val="tx1"/>
            </w14:solidFill>
          </w14:textFill>
        </w:rPr>
        <w:t>；</w:t>
      </w:r>
      <w:bookmarkStart w:id="18" w:name="OLE_LINK9"/>
      <w:r>
        <w:rPr>
          <w:rFonts w:hint="eastAsia" w:ascii="仿宋_GB2312" w:eastAsia="仿宋_GB2312"/>
          <w:color w:val="000000" w:themeColor="text1"/>
          <w:sz w:val="32"/>
          <w:szCs w:val="32"/>
          <w14:textFill>
            <w14:solidFill>
              <w14:schemeClr w14:val="tx1"/>
            </w14:solidFill>
          </w14:textFill>
        </w:rPr>
        <w:t>项目支出</w:t>
      </w:r>
      <w:bookmarkEnd w:id="18"/>
      <w:r>
        <w:rPr>
          <w:rFonts w:hint="eastAsia" w:ascii="仿宋_GB2312" w:eastAsia="仿宋_GB2312"/>
          <w:sz w:val="32"/>
          <w:szCs w:val="32"/>
        </w:rPr>
        <w:t>14,764.46</w:t>
      </w:r>
      <w:r>
        <w:rPr>
          <w:rFonts w:hint="eastAsia" w:ascii="仿宋_GB2312" w:eastAsia="仿宋_GB2312"/>
          <w:color w:val="000000" w:themeColor="text1"/>
          <w:sz w:val="32"/>
          <w:szCs w:val="32"/>
          <w14:textFill>
            <w14:solidFill>
              <w14:schemeClr w14:val="tx1"/>
            </w14:solidFill>
          </w14:textFill>
        </w:rPr>
        <w:t>万元，占</w:t>
      </w:r>
      <w:r>
        <w:rPr>
          <w:rFonts w:hint="eastAsia" w:ascii="仿宋_GB2312" w:eastAsia="仿宋_GB2312"/>
          <w:sz w:val="32"/>
          <w:szCs w:val="32"/>
        </w:rPr>
        <w:t>83.76%</w:t>
      </w:r>
      <w:r>
        <w:rPr>
          <w:rFonts w:hint="eastAsia" w:ascii="仿宋_GB2312" w:eastAsia="仿宋_GB2312"/>
          <w:color w:val="000000" w:themeColor="text1"/>
          <w:sz w:val="32"/>
          <w:szCs w:val="32"/>
          <w14:textFill>
            <w14:solidFill>
              <w14:schemeClr w14:val="tx1"/>
            </w14:solidFill>
          </w14:textFill>
        </w:rPr>
        <w:t>；</w:t>
      </w:r>
      <w:bookmarkStart w:id="19" w:name="OLE_LINK10"/>
      <w:r>
        <w:rPr>
          <w:rFonts w:hint="eastAsia" w:ascii="仿宋_GB2312" w:eastAsia="仿宋_GB2312"/>
          <w:color w:val="000000" w:themeColor="text1"/>
          <w:sz w:val="32"/>
          <w:szCs w:val="32"/>
          <w14:textFill>
            <w14:solidFill>
              <w14:schemeClr w14:val="tx1"/>
            </w14:solidFill>
          </w14:textFill>
        </w:rPr>
        <w:t>上缴上级支出</w:t>
      </w:r>
      <w:bookmarkEnd w:id="19"/>
      <w:r>
        <w:rPr>
          <w:rFonts w:hint="eastAsia" w:ascii="仿宋_GB2312" w:eastAsia="仿宋_GB2312"/>
          <w:sz w:val="32"/>
          <w:szCs w:val="32"/>
        </w:rPr>
        <w:t>0</w:t>
      </w:r>
      <w:r>
        <w:rPr>
          <w:rFonts w:hint="eastAsia" w:ascii="仿宋_GB2312" w:eastAsia="仿宋_GB2312"/>
          <w:color w:val="000000" w:themeColor="text1"/>
          <w:sz w:val="32"/>
          <w:szCs w:val="32"/>
          <w14:textFill>
            <w14:solidFill>
              <w14:schemeClr w14:val="tx1"/>
            </w14:solidFill>
          </w14:textFill>
        </w:rPr>
        <w:t>万元，占</w:t>
      </w:r>
      <w:r>
        <w:rPr>
          <w:rFonts w:hint="eastAsia" w:ascii="仿宋_GB2312" w:eastAsia="仿宋_GB2312"/>
          <w:sz w:val="32"/>
          <w:szCs w:val="32"/>
        </w:rPr>
        <w:t>0%</w:t>
      </w:r>
      <w:r>
        <w:rPr>
          <w:rFonts w:hint="eastAsia" w:ascii="仿宋_GB2312" w:eastAsia="仿宋_GB2312"/>
          <w:color w:val="000000" w:themeColor="text1"/>
          <w:sz w:val="32"/>
          <w:szCs w:val="32"/>
          <w14:textFill>
            <w14:solidFill>
              <w14:schemeClr w14:val="tx1"/>
            </w14:solidFill>
          </w14:textFill>
        </w:rPr>
        <w:t>；</w:t>
      </w:r>
      <w:bookmarkStart w:id="20" w:name="OLE_LINK11"/>
      <w:r>
        <w:rPr>
          <w:rFonts w:hint="eastAsia" w:ascii="仿宋_GB2312" w:eastAsia="仿宋_GB2312"/>
          <w:color w:val="000000" w:themeColor="text1"/>
          <w:spacing w:val="-6"/>
          <w:sz w:val="32"/>
          <w:szCs w:val="32"/>
          <w14:textFill>
            <w14:solidFill>
              <w14:schemeClr w14:val="tx1"/>
            </w14:solidFill>
          </w14:textFill>
        </w:rPr>
        <w:t>经营支出</w:t>
      </w:r>
      <w:bookmarkEnd w:id="20"/>
      <w:r>
        <w:rPr>
          <w:rFonts w:hint="eastAsia" w:ascii="仿宋_GB2312" w:eastAsia="仿宋_GB2312"/>
          <w:sz w:val="32"/>
          <w:szCs w:val="32"/>
        </w:rPr>
        <w:t>0</w:t>
      </w:r>
      <w:r>
        <w:rPr>
          <w:rFonts w:hint="eastAsia" w:ascii="仿宋_GB2312" w:eastAsia="仿宋_GB2312"/>
          <w:color w:val="000000" w:themeColor="text1"/>
          <w:spacing w:val="-6"/>
          <w:sz w:val="32"/>
          <w:szCs w:val="32"/>
          <w14:textFill>
            <w14:solidFill>
              <w14:schemeClr w14:val="tx1"/>
            </w14:solidFill>
          </w14:textFill>
        </w:rPr>
        <w:t>万元，占</w:t>
      </w:r>
      <w:r>
        <w:rPr>
          <w:rFonts w:hint="eastAsia" w:ascii="仿宋_GB2312" w:eastAsia="仿宋_GB2312"/>
          <w:sz w:val="32"/>
          <w:szCs w:val="32"/>
        </w:rPr>
        <w:t>0%</w:t>
      </w:r>
      <w:r>
        <w:rPr>
          <w:rFonts w:hint="eastAsia" w:ascii="仿宋_GB2312" w:eastAsia="仿宋_GB2312"/>
          <w:color w:val="000000" w:themeColor="text1"/>
          <w:spacing w:val="-6"/>
          <w:sz w:val="32"/>
          <w:szCs w:val="32"/>
          <w14:textFill>
            <w14:solidFill>
              <w14:schemeClr w14:val="tx1"/>
            </w14:solidFill>
          </w14:textFill>
        </w:rPr>
        <w:t>；</w:t>
      </w:r>
      <w:bookmarkStart w:id="21" w:name="OLE_LINK12"/>
      <w:r>
        <w:rPr>
          <w:rFonts w:hint="eastAsia" w:ascii="仿宋_GB2312" w:eastAsia="仿宋_GB2312"/>
          <w:color w:val="000000" w:themeColor="text1"/>
          <w:spacing w:val="-6"/>
          <w:sz w:val="32"/>
          <w:szCs w:val="32"/>
          <w14:textFill>
            <w14:solidFill>
              <w14:schemeClr w14:val="tx1"/>
            </w14:solidFill>
          </w14:textFill>
        </w:rPr>
        <w:t>对附属单位补助支出</w:t>
      </w:r>
      <w:bookmarkEnd w:id="21"/>
      <w:r>
        <w:rPr>
          <w:rFonts w:hint="eastAsia" w:ascii="仿宋_GB2312" w:eastAsia="仿宋_GB2312"/>
          <w:sz w:val="32"/>
          <w:szCs w:val="32"/>
        </w:rPr>
        <w:t>0</w:t>
      </w:r>
      <w:r>
        <w:rPr>
          <w:rFonts w:hint="eastAsia" w:ascii="仿宋_GB2312" w:eastAsia="仿宋_GB2312"/>
          <w:color w:val="000000" w:themeColor="text1"/>
          <w:spacing w:val="-6"/>
          <w:sz w:val="32"/>
          <w:szCs w:val="32"/>
          <w14:textFill>
            <w14:solidFill>
              <w14:schemeClr w14:val="tx1"/>
            </w14:solidFill>
          </w14:textFill>
        </w:rPr>
        <w:t>万元，占</w:t>
      </w:r>
      <w:r>
        <w:rPr>
          <w:rFonts w:hint="eastAsia" w:ascii="仿宋_GB2312" w:eastAsia="仿宋_GB2312"/>
          <w:sz w:val="32"/>
          <w:szCs w:val="32"/>
        </w:rPr>
        <w:t>0%</w:t>
      </w:r>
    </w:p>
    <w:p>
      <w:pPr>
        <w:spacing w:line="540" w:lineRule="exact"/>
        <w:ind w:firstLine="640" w:firstLineChars="200"/>
        <w:rPr>
          <w:rFonts w:ascii="仿宋_GB2312" w:eastAsia="仿宋_GB2312"/>
          <w:sz w:val="32"/>
          <w:szCs w:val="32"/>
        </w:rPr>
      </w:pPr>
      <w:bookmarkStart w:id="22" w:name="OLE_LINK56"/>
      <w:r>
        <w:rPr>
          <w:rFonts w:hint="eastAsia" w:ascii="仿宋_GB2312" w:eastAsia="仿宋_GB2312"/>
          <w:color w:val="000000" w:themeColor="text1"/>
          <w:sz w:val="32"/>
          <w:szCs w:val="32"/>
          <w14:textFill>
            <w14:solidFill>
              <w14:schemeClr w14:val="tx1"/>
            </w14:solidFill>
          </w14:textFill>
        </w:rPr>
        <w:t>与年初预算数相比情况：本年支出年初预算数8,475.55万元，</w:t>
      </w:r>
      <w:r>
        <w:rPr>
          <w:rFonts w:hint="eastAsia" w:ascii="仿宋_GB2312" w:eastAsia="仿宋_GB2312"/>
          <w:sz w:val="32"/>
          <w:szCs w:val="32"/>
        </w:rPr>
        <w:t>决算数17,627.42万元</w:t>
      </w:r>
      <w:r>
        <w:rPr>
          <w:rFonts w:ascii="仿宋_GB2312" w:eastAsia="仿宋_GB2312"/>
          <w:sz w:val="32"/>
          <w:szCs w:val="32"/>
        </w:rPr>
        <w:t>，预决算差异率107.98%，差异主要原因是本年年初部分基建工程款和各部门财政拨存量资金支出未做预算支出，致使预决算差异率107.98。</w:t>
      </w:r>
    </w:p>
    <w:bookmarkEnd w:id="22"/>
    <w:p>
      <w:pPr>
        <w:spacing w:line="540" w:lineRule="exact"/>
        <w:ind w:firstLine="640" w:firstLineChars="200"/>
        <w:rPr>
          <w:rFonts w:ascii="黑体" w:hAnsi="黑体" w:eastAsia="黑体"/>
          <w:sz w:val="32"/>
          <w:szCs w:val="32"/>
        </w:rPr>
      </w:pPr>
      <w:r>
        <w:rPr>
          <w:rFonts w:hint="eastAsia" w:ascii="黑体" w:hAnsi="黑体" w:eastAsia="黑体"/>
          <w:sz w:val="32"/>
          <w:szCs w:val="32"/>
        </w:rPr>
        <w:t>二、部门财政拨款收支情况</w:t>
      </w:r>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（一）财政拨款收支总体情况说明</w:t>
      </w:r>
    </w:p>
    <w:p>
      <w:pPr>
        <w:spacing w:line="540" w:lineRule="exact"/>
        <w:ind w:firstLine="640" w:firstLineChars="200"/>
        <w:rPr>
          <w:rFonts w:ascii="仿宋_GB2312" w:eastAsia="仿宋_GB2312"/>
          <w:color w:val="000000" w:themeColor="text1"/>
          <w:sz w:val="32"/>
          <w:szCs w:val="32"/>
          <w14:textFill>
            <w14:solidFill>
              <w14:schemeClr w14:val="tx1"/>
            </w14:solidFill>
          </w14:textFill>
        </w:rPr>
      </w:pPr>
      <w:bookmarkStart w:id="23" w:name="OLE_LINK58"/>
      <w:bookmarkStart w:id="24" w:name="OLE_LINK57"/>
      <w:r>
        <w:rPr>
          <w:rFonts w:hint="eastAsia" w:ascii="仿宋_GB2312" w:eastAsia="仿宋_GB2312"/>
          <w:color w:val="000000" w:themeColor="text1"/>
          <w:sz w:val="32"/>
          <w:szCs w:val="32"/>
          <w14:textFill>
            <w14:solidFill>
              <w14:schemeClr w14:val="tx1"/>
            </w14:solidFill>
          </w14:textFill>
        </w:rPr>
        <w:t>2018年度</w:t>
      </w:r>
      <w:bookmarkStart w:id="25" w:name="OLE_LINK13"/>
      <w:r>
        <w:rPr>
          <w:rFonts w:hint="eastAsia" w:ascii="仿宋_GB2312" w:eastAsia="仿宋_GB2312"/>
          <w:color w:val="000000" w:themeColor="text1"/>
          <w:sz w:val="32"/>
          <w:szCs w:val="32"/>
          <w14:textFill>
            <w14:solidFill>
              <w14:schemeClr w14:val="tx1"/>
            </w14:solidFill>
          </w14:textFill>
        </w:rPr>
        <w:t>财政拨款收入</w:t>
      </w:r>
      <w:bookmarkEnd w:id="25"/>
      <w:r>
        <w:rPr>
          <w:rFonts w:hint="eastAsia" w:ascii="仿宋_GB2312" w:eastAsia="仿宋_GB2312"/>
          <w:sz w:val="32"/>
          <w:szCs w:val="32"/>
        </w:rPr>
        <w:t>16,341.42</w:t>
      </w:r>
      <w:r>
        <w:rPr>
          <w:rFonts w:hint="eastAsia" w:ascii="仿宋_GB2312" w:eastAsia="仿宋_GB2312"/>
          <w:color w:val="000000" w:themeColor="text1"/>
          <w:sz w:val="32"/>
          <w:szCs w:val="32"/>
          <w14:textFill>
            <w14:solidFill>
              <w14:schemeClr w14:val="tx1"/>
            </w14:solidFill>
          </w14:textFill>
        </w:rPr>
        <w:t>万元</w:t>
      </w:r>
      <w:r>
        <w:rPr>
          <w:rFonts w:hint="eastAsia" w:ascii="仿宋_GB2312" w:eastAsia="仿宋_GB2312"/>
          <w:sz w:val="32"/>
          <w:szCs w:val="32"/>
        </w:rPr>
        <w:t>，与上年相比，增加1,751.93万元，增长12.01%，增加的主要原因是：本年基本建设类项目收入的大幅增加，年初部分基本建设项目类资金未做预算收入。</w:t>
      </w:r>
      <w:bookmarkEnd w:id="23"/>
      <w:bookmarkEnd w:id="24"/>
      <w:bookmarkStart w:id="26" w:name="OLE_LINK14"/>
      <w:bookmarkStart w:id="27" w:name="OLE_LINK60"/>
      <w:bookmarkStart w:id="28" w:name="OLE_LINK59"/>
      <w:r>
        <w:rPr>
          <w:rFonts w:hint="eastAsia" w:ascii="仿宋_GB2312" w:eastAsia="仿宋_GB2312"/>
          <w:color w:val="000000" w:themeColor="text1"/>
          <w:sz w:val="32"/>
          <w:szCs w:val="32"/>
          <w14:textFill>
            <w14:solidFill>
              <w14:schemeClr w14:val="tx1"/>
            </w14:solidFill>
          </w14:textFill>
        </w:rPr>
        <w:t>财政拨款支出</w:t>
      </w:r>
      <w:bookmarkEnd w:id="26"/>
      <w:r>
        <w:rPr>
          <w:rFonts w:hint="eastAsia" w:ascii="仿宋_GB2312" w:eastAsia="仿宋_GB2312"/>
          <w:sz w:val="32"/>
          <w:szCs w:val="32"/>
        </w:rPr>
        <w:t>16,341.42</w:t>
      </w:r>
      <w:r>
        <w:rPr>
          <w:rFonts w:hint="eastAsia" w:ascii="仿宋_GB2312" w:eastAsia="仿宋_GB2312"/>
          <w:color w:val="000000" w:themeColor="text1"/>
          <w:sz w:val="32"/>
          <w:szCs w:val="32"/>
          <w14:textFill>
            <w14:solidFill>
              <w14:schemeClr w14:val="tx1"/>
            </w14:solidFill>
          </w14:textFill>
        </w:rPr>
        <w:t>万元</w:t>
      </w:r>
      <w:r>
        <w:rPr>
          <w:rFonts w:hint="eastAsia" w:ascii="仿宋_GB2312" w:eastAsia="仿宋_GB2312"/>
          <w:sz w:val="32"/>
          <w:szCs w:val="32"/>
        </w:rPr>
        <w:t>，与上年相比，增加1,751.93万元，增长12.01%，增加的主要原因是：</w:t>
      </w:r>
      <w:r>
        <w:rPr>
          <w:rFonts w:ascii="仿宋_GB2312" w:eastAsia="仿宋_GB2312"/>
          <w:sz w:val="32"/>
          <w:szCs w:val="32"/>
        </w:rPr>
        <w:t>本年基本建设类项目支出的大幅增加，年初部分基本建设项目类资金支出未做预算支出。</w:t>
      </w:r>
      <w:bookmarkEnd w:id="27"/>
      <w:bookmarkEnd w:id="28"/>
      <w:bookmarkStart w:id="29" w:name="OLE_LINK61"/>
      <w:r>
        <w:rPr>
          <w:rFonts w:hint="eastAsia" w:ascii="仿宋_GB2312" w:eastAsia="仿宋_GB2312"/>
          <w:color w:val="000000" w:themeColor="text1"/>
          <w:sz w:val="32"/>
          <w:szCs w:val="32"/>
          <w14:textFill>
            <w14:solidFill>
              <w14:schemeClr w14:val="tx1"/>
            </w14:solidFill>
          </w14:textFill>
        </w:rPr>
        <w:t>其中：</w:t>
      </w:r>
      <w:bookmarkStart w:id="30" w:name="OLE_LINK15"/>
      <w:r>
        <w:rPr>
          <w:rFonts w:hint="eastAsia" w:ascii="仿宋_GB2312" w:eastAsia="仿宋_GB2312"/>
          <w:color w:val="000000" w:themeColor="text1"/>
          <w:sz w:val="32"/>
          <w:szCs w:val="32"/>
          <w14:textFill>
            <w14:solidFill>
              <w14:schemeClr w14:val="tx1"/>
            </w14:solidFill>
          </w14:textFill>
        </w:rPr>
        <w:t>基本支出</w:t>
      </w:r>
      <w:bookmarkEnd w:id="30"/>
      <w:r>
        <w:rPr>
          <w:rFonts w:hint="eastAsia" w:ascii="仿宋_GB2312" w:eastAsia="仿宋_GB2312"/>
          <w:sz w:val="32"/>
          <w:szCs w:val="32"/>
        </w:rPr>
        <w:t>2,732.29</w:t>
      </w:r>
      <w:r>
        <w:rPr>
          <w:rFonts w:hint="eastAsia" w:ascii="仿宋_GB2312" w:eastAsia="仿宋_GB2312"/>
          <w:color w:val="000000" w:themeColor="text1"/>
          <w:sz w:val="32"/>
          <w:szCs w:val="32"/>
          <w14:textFill>
            <w14:solidFill>
              <w14:schemeClr w14:val="tx1"/>
            </w14:solidFill>
          </w14:textFill>
        </w:rPr>
        <w:t>万元，项目支出</w:t>
      </w:r>
      <w:r>
        <w:rPr>
          <w:rFonts w:hint="eastAsia" w:ascii="仿宋_GB2312" w:eastAsia="仿宋_GB2312"/>
          <w:sz w:val="32"/>
          <w:szCs w:val="32"/>
        </w:rPr>
        <w:t>13,609.13</w:t>
      </w:r>
      <w:r>
        <w:rPr>
          <w:rFonts w:hint="eastAsia" w:ascii="仿宋_GB2312" w:eastAsia="仿宋_GB2312"/>
          <w:color w:val="000000" w:themeColor="text1"/>
          <w:sz w:val="32"/>
          <w:szCs w:val="32"/>
          <w14:textFill>
            <w14:solidFill>
              <w14:schemeClr w14:val="tx1"/>
            </w14:solidFill>
          </w14:textFill>
        </w:rPr>
        <w:t>万元。</w:t>
      </w:r>
      <w:bookmarkStart w:id="31" w:name="OLE_LINK16"/>
      <w:r>
        <w:rPr>
          <w:rFonts w:hint="eastAsia" w:ascii="仿宋_GB2312" w:eastAsia="仿宋_GB2312"/>
          <w:color w:val="000000" w:themeColor="text1"/>
          <w:sz w:val="32"/>
          <w:szCs w:val="32"/>
          <w14:textFill>
            <w14:solidFill>
              <w14:schemeClr w14:val="tx1"/>
            </w14:solidFill>
          </w14:textFill>
        </w:rPr>
        <w:t>财政拨款结转结余</w:t>
      </w:r>
      <w:bookmarkEnd w:id="31"/>
      <w:r>
        <w:rPr>
          <w:rFonts w:hint="eastAsia" w:ascii="仿宋_GB2312" w:eastAsia="仿宋_GB2312"/>
          <w:sz w:val="32"/>
          <w:szCs w:val="32"/>
        </w:rPr>
        <w:t>0</w:t>
      </w:r>
      <w:r>
        <w:rPr>
          <w:rFonts w:hint="eastAsia" w:ascii="仿宋_GB2312" w:eastAsia="仿宋_GB2312"/>
          <w:color w:val="000000" w:themeColor="text1"/>
          <w:sz w:val="32"/>
          <w:szCs w:val="32"/>
          <w14:textFill>
            <w14:solidFill>
              <w14:schemeClr w14:val="tx1"/>
            </w14:solidFill>
          </w14:textFill>
        </w:rPr>
        <w:t>万元</w:t>
      </w:r>
      <w:r>
        <w:rPr>
          <w:rFonts w:hint="eastAsia" w:ascii="仿宋_GB2312" w:eastAsia="仿宋_GB2312"/>
          <w:sz w:val="32"/>
          <w:szCs w:val="32"/>
        </w:rPr>
        <w:t>，与上年相比</w:t>
      </w:r>
      <w:r>
        <w:rPr>
          <w:rFonts w:hint="eastAsia" w:ascii="仿宋_GB2312" w:eastAsia="仿宋_GB2312"/>
          <w:sz w:val="32"/>
          <w:szCs w:val="32"/>
          <w:lang w:eastAsia="zh-CN"/>
        </w:rPr>
        <w:t>，</w:t>
      </w:r>
      <w:r>
        <w:rPr>
          <w:rFonts w:hint="eastAsia" w:ascii="仿宋_GB2312" w:eastAsia="仿宋_GB2312"/>
          <w:sz w:val="32"/>
          <w:szCs w:val="32"/>
          <w:lang w:val="en-US" w:eastAsia="zh-CN"/>
        </w:rPr>
        <w:t>增加0万元</w:t>
      </w:r>
      <w:r>
        <w:rPr>
          <w:rFonts w:hint="eastAsia" w:ascii="仿宋_GB2312" w:eastAsia="仿宋_GB2312"/>
          <w:sz w:val="32"/>
          <w:szCs w:val="32"/>
        </w:rPr>
        <w:t>，</w:t>
      </w:r>
      <w:r>
        <w:rPr>
          <w:rFonts w:hint="eastAsia" w:ascii="仿宋_GB2312" w:eastAsia="仿宋_GB2312"/>
          <w:sz w:val="32"/>
          <w:szCs w:val="32"/>
          <w:lang w:val="en-US" w:eastAsia="zh-CN"/>
        </w:rPr>
        <w:t>增长0%，无增减变化</w:t>
      </w:r>
      <w:r>
        <w:rPr>
          <w:rFonts w:hint="eastAsia" w:ascii="仿宋_GB2312" w:eastAsia="仿宋_GB2312"/>
          <w:sz w:val="32"/>
          <w:szCs w:val="32"/>
        </w:rPr>
        <w:t>主要原因是：资金使用到位，无结余。</w:t>
      </w:r>
      <w:bookmarkEnd w:id="29"/>
    </w:p>
    <w:p>
      <w:pPr>
        <w:spacing w:line="540" w:lineRule="exact"/>
        <w:ind w:firstLine="640" w:firstLineChars="200"/>
        <w:rPr>
          <w:rFonts w:ascii="仿宋_GB2312" w:eastAsia="仿宋_GB2312"/>
          <w:color w:val="000000" w:themeColor="text1"/>
          <w:sz w:val="32"/>
          <w:szCs w:val="32"/>
          <w14:textFill>
            <w14:solidFill>
              <w14:schemeClr w14:val="tx1"/>
            </w14:solidFill>
          </w14:textFill>
        </w:rPr>
      </w:pPr>
      <w:bookmarkStart w:id="32" w:name="OLE_LINK62"/>
      <w:r>
        <w:rPr>
          <w:rFonts w:hint="eastAsia" w:ascii="仿宋_GB2312" w:eastAsia="仿宋_GB2312"/>
          <w:color w:val="000000" w:themeColor="text1"/>
          <w:sz w:val="32"/>
          <w:szCs w:val="32"/>
          <w14:textFill>
            <w14:solidFill>
              <w14:schemeClr w14:val="tx1"/>
            </w14:solidFill>
          </w14:textFill>
        </w:rPr>
        <w:t>与年初预算数相比情况：财政拨款收入年初预算数</w:t>
      </w:r>
      <w:r>
        <w:rPr>
          <w:rFonts w:ascii="仿宋_GB2312" w:eastAsia="仿宋_GB2312"/>
          <w:color w:val="000000" w:themeColor="text1"/>
          <w:sz w:val="32"/>
          <w:szCs w:val="32"/>
          <w14:textFill>
            <w14:solidFill>
              <w14:schemeClr w14:val="tx1"/>
            </w14:solidFill>
          </w14:textFill>
        </w:rPr>
        <w:t>8,475.55</w:t>
      </w:r>
      <w:r>
        <w:rPr>
          <w:rFonts w:hint="eastAsia" w:ascii="仿宋_GB2312" w:eastAsia="仿宋_GB2312"/>
          <w:color w:val="000000" w:themeColor="text1"/>
          <w:sz w:val="32"/>
          <w:szCs w:val="32"/>
          <w14:textFill>
            <w14:solidFill>
              <w14:schemeClr w14:val="tx1"/>
            </w14:solidFill>
          </w14:textFill>
        </w:rPr>
        <w:t>万元，决算数</w:t>
      </w:r>
      <w:r>
        <w:rPr>
          <w:rFonts w:hint="eastAsia" w:ascii="仿宋_GB2312" w:eastAsia="仿宋_GB2312"/>
          <w:sz w:val="32"/>
          <w:szCs w:val="32"/>
        </w:rPr>
        <w:t>16,341.42</w:t>
      </w:r>
      <w:r>
        <w:rPr>
          <w:rFonts w:hint="eastAsia" w:ascii="仿宋_GB2312" w:eastAsia="仿宋_GB2312"/>
          <w:color w:val="000000" w:themeColor="text1"/>
          <w:sz w:val="32"/>
          <w:szCs w:val="32"/>
          <w14:textFill>
            <w14:solidFill>
              <w14:schemeClr w14:val="tx1"/>
            </w14:solidFill>
          </w14:textFill>
        </w:rPr>
        <w:t>万元</w:t>
      </w:r>
      <w:r>
        <w:rPr>
          <w:rFonts w:ascii="仿宋_GB2312" w:eastAsia="仿宋_GB2312"/>
          <w:color w:val="000000" w:themeColor="text1"/>
          <w:sz w:val="32"/>
          <w:szCs w:val="32"/>
          <w14:textFill>
            <w14:solidFill>
              <w14:schemeClr w14:val="tx1"/>
            </w14:solidFill>
          </w14:textFill>
        </w:rPr>
        <w:t>，预决算差异率92.81%，差异主要原因是组织部本年安排基本建设项目多，部分基本建设项目类资金未纳入年初预算。</w:t>
      </w:r>
      <w:bookmarkEnd w:id="32"/>
      <w:bookmarkStart w:id="33" w:name="OLE_LINK63"/>
      <w:r>
        <w:rPr>
          <w:rFonts w:hint="eastAsia" w:ascii="仿宋_GB2312" w:eastAsia="仿宋_GB2312"/>
          <w:color w:val="000000" w:themeColor="text1"/>
          <w:sz w:val="32"/>
          <w:szCs w:val="32"/>
          <w14:textFill>
            <w14:solidFill>
              <w14:schemeClr w14:val="tx1"/>
            </w14:solidFill>
          </w14:textFill>
        </w:rPr>
        <w:t>财政拨款支出年初预算数</w:t>
      </w:r>
      <w:r>
        <w:rPr>
          <w:rFonts w:ascii="仿宋_GB2312" w:eastAsia="仿宋_GB2312"/>
          <w:color w:val="000000" w:themeColor="text1"/>
          <w:sz w:val="32"/>
          <w:szCs w:val="32"/>
          <w14:textFill>
            <w14:solidFill>
              <w14:schemeClr w14:val="tx1"/>
            </w14:solidFill>
          </w14:textFill>
        </w:rPr>
        <w:t>8,475.55</w:t>
      </w:r>
      <w:r>
        <w:rPr>
          <w:rFonts w:hint="eastAsia" w:ascii="仿宋_GB2312" w:eastAsia="仿宋_GB2312"/>
          <w:color w:val="000000" w:themeColor="text1"/>
          <w:sz w:val="32"/>
          <w:szCs w:val="32"/>
          <w14:textFill>
            <w14:solidFill>
              <w14:schemeClr w14:val="tx1"/>
            </w14:solidFill>
          </w14:textFill>
        </w:rPr>
        <w:t>万元，决算数</w:t>
      </w:r>
      <w:r>
        <w:rPr>
          <w:rFonts w:hint="eastAsia" w:ascii="仿宋_GB2312" w:eastAsia="仿宋_GB2312"/>
          <w:sz w:val="32"/>
          <w:szCs w:val="32"/>
        </w:rPr>
        <w:t>16,341.42</w:t>
      </w:r>
      <w:r>
        <w:rPr>
          <w:rFonts w:hint="eastAsia" w:ascii="仿宋_GB2312" w:eastAsia="仿宋_GB2312"/>
          <w:color w:val="000000" w:themeColor="text1"/>
          <w:sz w:val="32"/>
          <w:szCs w:val="32"/>
          <w14:textFill>
            <w14:solidFill>
              <w14:schemeClr w14:val="tx1"/>
            </w14:solidFill>
          </w14:textFill>
        </w:rPr>
        <w:t>万元</w:t>
      </w:r>
      <w:r>
        <w:rPr>
          <w:rFonts w:ascii="仿宋_GB2312" w:eastAsia="仿宋_GB2312"/>
          <w:color w:val="000000" w:themeColor="text1"/>
          <w:sz w:val="32"/>
          <w:szCs w:val="32"/>
          <w14:textFill>
            <w14:solidFill>
              <w14:schemeClr w14:val="tx1"/>
            </w14:solidFill>
          </w14:textFill>
        </w:rPr>
        <w:t>，预决算差异率92.81%，差异主要原因是组织部本年安排基本建设项目支出多，部分基本建设项目类支出资金未纳入年初预算支出。</w:t>
      </w:r>
      <w:bookmarkEnd w:id="33"/>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（二）一般公共预算收支决算情况说明</w:t>
      </w:r>
    </w:p>
    <w:p>
      <w:pPr>
        <w:spacing w:line="540" w:lineRule="exact"/>
        <w:ind w:firstLine="640" w:firstLineChars="200"/>
        <w:rPr>
          <w:rFonts w:ascii="仿宋_GB2312" w:eastAsia="仿宋_GB2312"/>
          <w:color w:val="000000" w:themeColor="text1"/>
          <w:sz w:val="32"/>
          <w:szCs w:val="32"/>
          <w14:textFill>
            <w14:solidFill>
              <w14:schemeClr w14:val="tx1"/>
            </w14:solidFill>
          </w14:textFill>
        </w:rPr>
      </w:pPr>
      <w:bookmarkStart w:id="34" w:name="OLE_LINK64"/>
      <w:r>
        <w:rPr>
          <w:rFonts w:hint="eastAsia" w:ascii="仿宋_GB2312" w:eastAsia="仿宋_GB2312"/>
          <w:color w:val="000000" w:themeColor="text1"/>
          <w:sz w:val="32"/>
          <w:szCs w:val="32"/>
          <w14:textFill>
            <w14:solidFill>
              <w14:schemeClr w14:val="tx1"/>
            </w14:solidFill>
          </w14:textFill>
        </w:rPr>
        <w:t>2018年度</w:t>
      </w:r>
      <w:bookmarkStart w:id="35" w:name="OLE_LINK17"/>
      <w:r>
        <w:rPr>
          <w:rFonts w:hint="eastAsia" w:ascii="仿宋_GB2312" w:eastAsia="仿宋_GB2312"/>
          <w:color w:val="000000" w:themeColor="text1"/>
          <w:sz w:val="32"/>
          <w:szCs w:val="32"/>
          <w14:textFill>
            <w14:solidFill>
              <w14:schemeClr w14:val="tx1"/>
            </w14:solidFill>
          </w14:textFill>
        </w:rPr>
        <w:t>一般公共预算财政拨款收入</w:t>
      </w:r>
      <w:bookmarkEnd w:id="35"/>
      <w:r>
        <w:rPr>
          <w:rFonts w:ascii="仿宋_GB2312" w:eastAsia="仿宋_GB2312"/>
          <w:color w:val="000000" w:themeColor="text1"/>
          <w:sz w:val="32"/>
          <w:szCs w:val="32"/>
          <w14:textFill>
            <w14:solidFill>
              <w14:schemeClr w14:val="tx1"/>
            </w14:solidFill>
          </w14:textFill>
        </w:rPr>
        <w:t>16,341.42</w:t>
      </w:r>
      <w:r>
        <w:rPr>
          <w:rFonts w:hint="eastAsia" w:ascii="仿宋_GB2312" w:eastAsia="仿宋_GB2312"/>
          <w:color w:val="000000" w:themeColor="text1"/>
          <w:sz w:val="32"/>
          <w:szCs w:val="32"/>
          <w14:textFill>
            <w14:solidFill>
              <w14:schemeClr w14:val="tx1"/>
            </w14:solidFill>
          </w14:textFill>
        </w:rPr>
        <w:t>万元</w:t>
      </w:r>
      <w:r>
        <w:rPr>
          <w:rFonts w:ascii="仿宋_GB2312" w:eastAsia="仿宋_GB2312"/>
          <w:color w:val="000000" w:themeColor="text1"/>
          <w:sz w:val="32"/>
          <w:szCs w:val="32"/>
          <w14:textFill>
            <w14:solidFill>
              <w14:schemeClr w14:val="tx1"/>
            </w14:solidFill>
          </w14:textFill>
        </w:rPr>
        <w:t>，与上年相比，增加1,751.93万元，增长12.01%，增加的主要原因是：本年基本建设类项目收入较多，增加了财政拨款收入。</w:t>
      </w:r>
      <w:bookmarkEnd w:id="34"/>
      <w:bookmarkStart w:id="36" w:name="OLE_LINK18"/>
      <w:bookmarkStart w:id="37" w:name="OLE_LINK65"/>
      <w:r>
        <w:rPr>
          <w:rFonts w:hint="eastAsia" w:ascii="仿宋_GB2312" w:eastAsia="仿宋_GB2312"/>
          <w:color w:val="000000" w:themeColor="text1"/>
          <w:sz w:val="32"/>
          <w:szCs w:val="32"/>
          <w14:textFill>
            <w14:solidFill>
              <w14:schemeClr w14:val="tx1"/>
            </w14:solidFill>
          </w14:textFill>
        </w:rPr>
        <w:t>一般公共预算财政拨款支出</w:t>
      </w:r>
      <w:r>
        <w:rPr>
          <w:rFonts w:hint="eastAsia" w:ascii="仿宋_GB2312" w:eastAsia="仿宋_GB2312"/>
          <w:sz w:val="32"/>
          <w:szCs w:val="32"/>
        </w:rPr>
        <w:t>16,341.42</w:t>
      </w:r>
      <w:r>
        <w:rPr>
          <w:rFonts w:hint="eastAsia" w:ascii="仿宋_GB2312" w:eastAsia="仿宋_GB2312"/>
          <w:color w:val="000000" w:themeColor="text1"/>
          <w:sz w:val="32"/>
          <w:szCs w:val="32"/>
          <w14:textFill>
            <w14:solidFill>
              <w14:schemeClr w14:val="tx1"/>
            </w14:solidFill>
          </w14:textFill>
        </w:rPr>
        <w:t>万元</w:t>
      </w:r>
      <w:bookmarkEnd w:id="36"/>
      <w:r>
        <w:rPr>
          <w:rFonts w:hint="eastAsia" w:ascii="仿宋_GB2312" w:eastAsia="仿宋_GB2312"/>
          <w:sz w:val="32"/>
          <w:szCs w:val="32"/>
        </w:rPr>
        <w:t>，与上年相比，增加1,751.93万元，增长12.01%，增加的主要原因是：本年基本建设类项目支出44,369,934.95元，比上年增长了611.06%，原因是支付组织部村民服务中心建设工程款。直接影响财政拨款支出的增长率。</w:t>
      </w:r>
      <w:bookmarkEnd w:id="37"/>
      <w:r>
        <w:rPr>
          <w:rFonts w:hint="eastAsia" w:ascii="仿宋_GB2312" w:eastAsia="仿宋_GB2312"/>
          <w:color w:val="000000" w:themeColor="text1"/>
          <w:sz w:val="32"/>
          <w:szCs w:val="32"/>
          <w14:textFill>
            <w14:solidFill>
              <w14:schemeClr w14:val="tx1"/>
            </w14:solidFill>
          </w14:textFill>
        </w:rPr>
        <w:t>其中：</w:t>
      </w:r>
      <w:bookmarkStart w:id="38" w:name="OLE_LINK19"/>
      <w:r>
        <w:rPr>
          <w:rFonts w:hint="eastAsia" w:ascii="仿宋_GB2312" w:eastAsia="仿宋_GB2312"/>
          <w:color w:val="000000" w:themeColor="text1"/>
          <w:sz w:val="32"/>
          <w:szCs w:val="32"/>
          <w14:textFill>
            <w14:solidFill>
              <w14:schemeClr w14:val="tx1"/>
            </w14:solidFill>
          </w14:textFill>
        </w:rPr>
        <w:t>按功能分类科目（按类级科目公开）</w:t>
      </w:r>
      <w:bookmarkEnd w:id="38"/>
      <w:r>
        <w:rPr>
          <w:rFonts w:hint="eastAsia" w:ascii="仿宋_GB2312" w:eastAsia="仿宋_GB2312"/>
          <w:color w:val="000000" w:themeColor="text1"/>
          <w:sz w:val="32"/>
          <w:szCs w:val="32"/>
          <w14:textFill>
            <w14:solidFill>
              <w14:schemeClr w14:val="tx1"/>
            </w14:solidFill>
          </w14:textFill>
        </w:rPr>
        <w:t>，</w:t>
      </w:r>
      <w:r>
        <w:rPr>
          <w:rFonts w:hint="eastAsia" w:ascii="仿宋_GB2312" w:eastAsia="仿宋_GB2312"/>
          <w:sz w:val="32"/>
          <w:szCs w:val="32"/>
        </w:rPr>
        <w:t>住房保障支出137.58万元,一般公共服务支出13,850.86万元,农林水支出607.28万元,公共安全支出1,531.78万元,社会保障和就业支出213.92万元。</w:t>
      </w:r>
      <w:bookmarkStart w:id="39" w:name="OLE_LINK20"/>
      <w:bookmarkStart w:id="40" w:name="OLE_LINK21"/>
      <w:r>
        <w:rPr>
          <w:rFonts w:hint="eastAsia" w:ascii="仿宋_GB2312" w:eastAsia="仿宋_GB2312"/>
          <w:color w:val="000000" w:themeColor="text1"/>
          <w:sz w:val="32"/>
          <w:szCs w:val="32"/>
          <w14:textFill>
            <w14:solidFill>
              <w14:schemeClr w14:val="tx1"/>
            </w14:solidFill>
          </w14:textFill>
        </w:rPr>
        <w:t>按经济分类科目</w:t>
      </w:r>
      <w:bookmarkEnd w:id="39"/>
      <w:r>
        <w:rPr>
          <w:rFonts w:hint="eastAsia" w:ascii="仿宋_GB2312" w:eastAsia="仿宋_GB2312"/>
          <w:color w:val="000000" w:themeColor="text1"/>
          <w:sz w:val="32"/>
          <w:szCs w:val="32"/>
          <w14:textFill>
            <w14:solidFill>
              <w14:schemeClr w14:val="tx1"/>
            </w14:solidFill>
          </w14:textFill>
        </w:rPr>
        <w:t>（按类级科目公开）</w:t>
      </w:r>
      <w:bookmarkEnd w:id="40"/>
      <w:r>
        <w:rPr>
          <w:rFonts w:hint="eastAsia" w:ascii="仿宋_GB2312" w:eastAsia="仿宋_GB2312"/>
          <w:color w:val="000000" w:themeColor="text1"/>
          <w:sz w:val="32"/>
          <w:szCs w:val="32"/>
          <w14:textFill>
            <w14:solidFill>
              <w14:schemeClr w14:val="tx1"/>
            </w14:solidFill>
          </w14:textFill>
        </w:rPr>
        <w:t>，</w:t>
      </w:r>
      <w:r>
        <w:rPr>
          <w:rFonts w:hint="eastAsia" w:ascii="仿宋_GB2312" w:eastAsia="仿宋_GB2312"/>
          <w:sz w:val="32"/>
          <w:szCs w:val="32"/>
        </w:rPr>
        <w:t>工资福利支出2,225.2万元,商品和服务支出1,897.25万元,对个人和家庭的补助5,536.04万元,资本性支出（基本建设）4,436.99万元,资本性支出2,245.95万元。</w:t>
      </w:r>
    </w:p>
    <w:p>
      <w:pPr>
        <w:spacing w:line="540" w:lineRule="exact"/>
        <w:ind w:firstLine="640" w:firstLineChars="200"/>
        <w:rPr>
          <w:rFonts w:ascii="仿宋_GB2312" w:eastAsia="仿宋_GB2312"/>
          <w:color w:val="000000" w:themeColor="text1"/>
          <w:sz w:val="32"/>
          <w:szCs w:val="32"/>
          <w14:textFill>
            <w14:solidFill>
              <w14:schemeClr w14:val="tx1"/>
            </w14:solidFill>
          </w14:textFill>
        </w:rPr>
      </w:pPr>
      <w:bookmarkStart w:id="41" w:name="OLE_LINK66"/>
      <w:bookmarkStart w:id="42" w:name="OLE_LINK67"/>
      <w:r>
        <w:rPr>
          <w:rFonts w:hint="eastAsia" w:ascii="仿宋_GB2312" w:eastAsia="仿宋_GB2312"/>
          <w:color w:val="000000" w:themeColor="text1"/>
          <w:sz w:val="32"/>
          <w:szCs w:val="32"/>
          <w14:textFill>
            <w14:solidFill>
              <w14:schemeClr w14:val="tx1"/>
            </w14:solidFill>
          </w14:textFill>
        </w:rPr>
        <w:t>与年初预算数相比情况：一般公共预算财政拨款收入年初预算数</w:t>
      </w:r>
      <w:r>
        <w:rPr>
          <w:rFonts w:ascii="仿宋_GB2312" w:eastAsia="仿宋_GB2312"/>
          <w:color w:val="000000" w:themeColor="text1"/>
          <w:sz w:val="32"/>
          <w:szCs w:val="32"/>
          <w14:textFill>
            <w14:solidFill>
              <w14:schemeClr w14:val="tx1"/>
            </w14:solidFill>
          </w14:textFill>
        </w:rPr>
        <w:t>8,475.55</w:t>
      </w:r>
      <w:r>
        <w:rPr>
          <w:rFonts w:hint="eastAsia" w:ascii="仿宋_GB2312" w:eastAsia="仿宋_GB2312"/>
          <w:color w:val="000000" w:themeColor="text1"/>
          <w:sz w:val="32"/>
          <w:szCs w:val="32"/>
          <w14:textFill>
            <w14:solidFill>
              <w14:schemeClr w14:val="tx1"/>
            </w14:solidFill>
          </w14:textFill>
        </w:rPr>
        <w:t>万元，决算数</w:t>
      </w:r>
      <w:r>
        <w:rPr>
          <w:rFonts w:ascii="仿宋_GB2312" w:eastAsia="仿宋_GB2312"/>
          <w:color w:val="000000" w:themeColor="text1"/>
          <w:sz w:val="32"/>
          <w:szCs w:val="32"/>
          <w14:textFill>
            <w14:solidFill>
              <w14:schemeClr w14:val="tx1"/>
            </w14:solidFill>
          </w14:textFill>
        </w:rPr>
        <w:t>16,341.42</w:t>
      </w:r>
      <w:r>
        <w:rPr>
          <w:rFonts w:hint="eastAsia" w:ascii="仿宋_GB2312" w:eastAsia="仿宋_GB2312"/>
          <w:color w:val="000000" w:themeColor="text1"/>
          <w:sz w:val="32"/>
          <w:szCs w:val="32"/>
          <w14:textFill>
            <w14:solidFill>
              <w14:schemeClr w14:val="tx1"/>
            </w14:solidFill>
          </w14:textFill>
        </w:rPr>
        <w:t>万元</w:t>
      </w:r>
      <w:r>
        <w:rPr>
          <w:rFonts w:ascii="仿宋_GB2312" w:eastAsia="仿宋_GB2312"/>
          <w:color w:val="000000" w:themeColor="text1"/>
          <w:sz w:val="32"/>
          <w:szCs w:val="32"/>
          <w14:textFill>
            <w14:solidFill>
              <w14:schemeClr w14:val="tx1"/>
            </w14:solidFill>
          </w14:textFill>
        </w:rPr>
        <w:t>，预决算差异率92.81%，差异主要原因是本年部分基本建设类项目拨款未纳入预算收入，基本建设类项目拨款收入的增加导致财政拨款收入的增加。</w:t>
      </w:r>
      <w:bookmarkEnd w:id="41"/>
      <w:bookmarkEnd w:id="42"/>
      <w:bookmarkStart w:id="43" w:name="OLE_LINK68"/>
      <w:r>
        <w:rPr>
          <w:rFonts w:hint="eastAsia" w:ascii="仿宋_GB2312" w:eastAsia="仿宋_GB2312"/>
          <w:color w:val="000000" w:themeColor="text1"/>
          <w:sz w:val="32"/>
          <w:szCs w:val="32"/>
          <w14:textFill>
            <w14:solidFill>
              <w14:schemeClr w14:val="tx1"/>
            </w14:solidFill>
          </w14:textFill>
        </w:rPr>
        <w:t>一般公共预算财政拨款支出年初预算数</w:t>
      </w:r>
      <w:r>
        <w:rPr>
          <w:rFonts w:ascii="仿宋_GB2312" w:eastAsia="仿宋_GB2312"/>
          <w:color w:val="000000" w:themeColor="text1"/>
          <w:sz w:val="32"/>
          <w:szCs w:val="32"/>
          <w14:textFill>
            <w14:solidFill>
              <w14:schemeClr w14:val="tx1"/>
            </w14:solidFill>
          </w14:textFill>
        </w:rPr>
        <w:t>8,475.55</w:t>
      </w:r>
      <w:r>
        <w:rPr>
          <w:rFonts w:hint="eastAsia" w:ascii="仿宋_GB2312" w:eastAsia="仿宋_GB2312"/>
          <w:color w:val="000000" w:themeColor="text1"/>
          <w:sz w:val="32"/>
          <w:szCs w:val="32"/>
          <w14:textFill>
            <w14:solidFill>
              <w14:schemeClr w14:val="tx1"/>
            </w14:solidFill>
          </w14:textFill>
        </w:rPr>
        <w:t>万元，决算数</w:t>
      </w:r>
      <w:r>
        <w:rPr>
          <w:rFonts w:ascii="仿宋_GB2312" w:eastAsia="仿宋_GB2312"/>
          <w:color w:val="000000" w:themeColor="text1"/>
          <w:sz w:val="32"/>
          <w:szCs w:val="32"/>
          <w14:textFill>
            <w14:solidFill>
              <w14:schemeClr w14:val="tx1"/>
            </w14:solidFill>
          </w14:textFill>
        </w:rPr>
        <w:t>16,341.42</w:t>
      </w:r>
      <w:r>
        <w:rPr>
          <w:rFonts w:hint="eastAsia" w:ascii="仿宋_GB2312" w:eastAsia="仿宋_GB2312"/>
          <w:color w:val="000000" w:themeColor="text1"/>
          <w:sz w:val="32"/>
          <w:szCs w:val="32"/>
          <w14:textFill>
            <w14:solidFill>
              <w14:schemeClr w14:val="tx1"/>
            </w14:solidFill>
          </w14:textFill>
        </w:rPr>
        <w:t>万元</w:t>
      </w:r>
      <w:r>
        <w:rPr>
          <w:rFonts w:ascii="仿宋_GB2312" w:eastAsia="仿宋_GB2312"/>
          <w:color w:val="000000" w:themeColor="text1"/>
          <w:sz w:val="32"/>
          <w:szCs w:val="32"/>
          <w14:textFill>
            <w14:solidFill>
              <w14:schemeClr w14:val="tx1"/>
            </w14:solidFill>
          </w14:textFill>
        </w:rPr>
        <w:t>，预决算差异率92.81%，差异主要原因是本年基本建设类项目的支出幅度较去年大范围提高，由于年初基本建设类项目未纳入年初预算支出，导致预决算差异率达92.81。</w:t>
      </w:r>
      <w:bookmarkEnd w:id="43"/>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（三）政府性基金预算收支决算情况说明</w:t>
      </w:r>
    </w:p>
    <w:p>
      <w:pPr>
        <w:spacing w:line="540" w:lineRule="exact"/>
        <w:ind w:firstLine="640" w:firstLineChars="200"/>
        <w:rPr>
          <w:rFonts w:ascii="仿宋_GB2312" w:eastAsia="仿宋_GB2312"/>
          <w:color w:val="000000" w:themeColor="text1"/>
          <w:sz w:val="32"/>
          <w:szCs w:val="32"/>
          <w14:textFill>
            <w14:solidFill>
              <w14:schemeClr w14:val="tx1"/>
            </w14:solidFill>
          </w14:textFill>
        </w:rPr>
      </w:pPr>
      <w:bookmarkStart w:id="44" w:name="OLE_LINK69"/>
      <w:r>
        <w:rPr>
          <w:rFonts w:hint="eastAsia" w:ascii="仿宋_GB2312" w:eastAsia="仿宋_GB2312"/>
          <w:color w:val="000000" w:themeColor="text1"/>
          <w:sz w:val="32"/>
          <w:szCs w:val="32"/>
          <w14:textFill>
            <w14:solidFill>
              <w14:schemeClr w14:val="tx1"/>
            </w14:solidFill>
          </w14:textFill>
        </w:rPr>
        <w:t>2018年度</w:t>
      </w:r>
      <w:bookmarkStart w:id="45" w:name="OLE_LINK22"/>
      <w:r>
        <w:rPr>
          <w:rFonts w:hint="eastAsia" w:ascii="仿宋_GB2312" w:eastAsia="仿宋_GB2312"/>
          <w:color w:val="000000" w:themeColor="text1"/>
          <w:sz w:val="32"/>
          <w:szCs w:val="32"/>
          <w14:textFill>
            <w14:solidFill>
              <w14:schemeClr w14:val="tx1"/>
            </w14:solidFill>
          </w14:textFill>
        </w:rPr>
        <w:t>政府性基金预算财政拨款收入</w:t>
      </w:r>
      <w:bookmarkEnd w:id="45"/>
      <w:r>
        <w:rPr>
          <w:rFonts w:hint="eastAsia" w:ascii="仿宋_GB2312" w:eastAsia="仿宋_GB2312"/>
          <w:sz w:val="32"/>
          <w:szCs w:val="32"/>
        </w:rPr>
        <w:t>0</w:t>
      </w:r>
      <w:r>
        <w:rPr>
          <w:rFonts w:hint="eastAsia" w:ascii="仿宋_GB2312" w:eastAsia="仿宋_GB2312"/>
          <w:color w:val="000000" w:themeColor="text1"/>
          <w:sz w:val="32"/>
          <w:szCs w:val="32"/>
          <w14:textFill>
            <w14:solidFill>
              <w14:schemeClr w14:val="tx1"/>
            </w14:solidFill>
          </w14:textFill>
        </w:rPr>
        <w:t>万元</w:t>
      </w:r>
      <w:r>
        <w:rPr>
          <w:rFonts w:hint="eastAsia" w:ascii="仿宋_GB2312" w:eastAsia="仿宋_GB2312"/>
          <w:sz w:val="32"/>
          <w:szCs w:val="32"/>
        </w:rPr>
        <w:t>，与上年相比</w:t>
      </w:r>
      <w:r>
        <w:rPr>
          <w:rFonts w:hint="eastAsia" w:ascii="仿宋_GB2312" w:eastAsia="仿宋_GB2312"/>
          <w:sz w:val="32"/>
          <w:szCs w:val="32"/>
          <w:lang w:eastAsia="zh-CN"/>
        </w:rPr>
        <w:t>，</w:t>
      </w:r>
      <w:r>
        <w:rPr>
          <w:rFonts w:hint="eastAsia" w:ascii="仿宋_GB2312" w:eastAsia="仿宋_GB2312"/>
          <w:sz w:val="32"/>
          <w:szCs w:val="32"/>
          <w:lang w:val="en-US" w:eastAsia="zh-CN"/>
        </w:rPr>
        <w:t>增加0万元，增长0%，无增减变化的</w:t>
      </w:r>
      <w:r>
        <w:rPr>
          <w:rFonts w:hint="eastAsia" w:ascii="仿宋_GB2312" w:eastAsia="仿宋_GB2312"/>
          <w:sz w:val="32"/>
          <w:szCs w:val="32"/>
        </w:rPr>
        <w:t>主要原因是：</w:t>
      </w:r>
      <w:r>
        <w:rPr>
          <w:rFonts w:hint="eastAsia" w:ascii="仿宋_GB2312" w:eastAsia="仿宋_GB2312"/>
          <w:sz w:val="32"/>
          <w:szCs w:val="32"/>
          <w:lang w:val="en-US" w:eastAsia="zh-CN"/>
        </w:rPr>
        <w:t>上年与本年</w:t>
      </w:r>
      <w:r>
        <w:rPr>
          <w:rFonts w:hint="eastAsia" w:ascii="仿宋_GB2312" w:eastAsia="仿宋_GB2312"/>
          <w:sz w:val="32"/>
          <w:szCs w:val="32"/>
        </w:rPr>
        <w:t>无政府性基金</w:t>
      </w:r>
      <w:r>
        <w:rPr>
          <w:rFonts w:hint="eastAsia" w:ascii="仿宋_GB2312" w:eastAsia="仿宋_GB2312"/>
          <w:sz w:val="32"/>
          <w:szCs w:val="32"/>
          <w:lang w:val="en-US" w:eastAsia="zh-CN"/>
        </w:rPr>
        <w:t>安排</w:t>
      </w:r>
      <w:r>
        <w:rPr>
          <w:rFonts w:hint="eastAsia" w:ascii="仿宋_GB2312" w:eastAsia="仿宋_GB2312"/>
          <w:sz w:val="32"/>
          <w:szCs w:val="32"/>
        </w:rPr>
        <w:t>。</w:t>
      </w:r>
      <w:bookmarkEnd w:id="44"/>
      <w:bookmarkStart w:id="46" w:name="OLE_LINK23"/>
      <w:bookmarkStart w:id="47" w:name="OLE_LINK70"/>
      <w:r>
        <w:rPr>
          <w:rFonts w:hint="eastAsia" w:ascii="仿宋_GB2312" w:eastAsia="仿宋_GB2312"/>
          <w:color w:val="000000" w:themeColor="text1"/>
          <w:sz w:val="32"/>
          <w:szCs w:val="32"/>
          <w14:textFill>
            <w14:solidFill>
              <w14:schemeClr w14:val="tx1"/>
            </w14:solidFill>
          </w14:textFill>
        </w:rPr>
        <w:t>政府性基金预算支出</w:t>
      </w:r>
      <w:bookmarkEnd w:id="46"/>
      <w:r>
        <w:rPr>
          <w:rFonts w:hint="eastAsia" w:ascii="仿宋_GB2312" w:eastAsia="仿宋_GB2312"/>
          <w:sz w:val="32"/>
          <w:szCs w:val="32"/>
        </w:rPr>
        <w:t>0</w:t>
      </w:r>
      <w:r>
        <w:rPr>
          <w:rFonts w:hint="eastAsia" w:ascii="仿宋_GB2312" w:eastAsia="仿宋_GB2312"/>
          <w:color w:val="000000" w:themeColor="text1"/>
          <w:sz w:val="32"/>
          <w:szCs w:val="32"/>
          <w14:textFill>
            <w14:solidFill>
              <w14:schemeClr w14:val="tx1"/>
            </w14:solidFill>
          </w14:textFill>
        </w:rPr>
        <w:t>万元</w:t>
      </w:r>
      <w:r>
        <w:rPr>
          <w:rFonts w:hint="eastAsia" w:ascii="仿宋_GB2312" w:eastAsia="仿宋_GB2312"/>
          <w:sz w:val="32"/>
          <w:szCs w:val="32"/>
        </w:rPr>
        <w:t>，与上年相比</w:t>
      </w:r>
      <w:r>
        <w:rPr>
          <w:rFonts w:hint="eastAsia" w:ascii="仿宋_GB2312" w:eastAsia="仿宋_GB2312"/>
          <w:sz w:val="32"/>
          <w:szCs w:val="32"/>
          <w:lang w:eastAsia="zh-CN"/>
        </w:rPr>
        <w:t>，</w:t>
      </w:r>
      <w:r>
        <w:rPr>
          <w:rFonts w:hint="eastAsia" w:ascii="仿宋_GB2312" w:eastAsia="仿宋_GB2312"/>
          <w:sz w:val="32"/>
          <w:szCs w:val="32"/>
          <w:lang w:val="en-US" w:eastAsia="zh-CN"/>
        </w:rPr>
        <w:t>增加0万元，增长0%，无增减变化</w:t>
      </w:r>
      <w:r>
        <w:rPr>
          <w:rFonts w:hint="eastAsia" w:ascii="仿宋_GB2312" w:eastAsia="仿宋_GB2312"/>
          <w:sz w:val="32"/>
          <w:szCs w:val="32"/>
        </w:rPr>
        <w:t>主要原因是：</w:t>
      </w:r>
      <w:r>
        <w:rPr>
          <w:rFonts w:hint="eastAsia" w:ascii="仿宋_GB2312" w:eastAsia="仿宋_GB2312"/>
          <w:sz w:val="32"/>
          <w:szCs w:val="32"/>
          <w:lang w:val="en-US" w:eastAsia="zh-CN"/>
        </w:rPr>
        <w:t>上年与本年</w:t>
      </w:r>
      <w:r>
        <w:rPr>
          <w:rFonts w:hint="eastAsia" w:ascii="仿宋_GB2312" w:eastAsia="仿宋_GB2312"/>
          <w:sz w:val="32"/>
          <w:szCs w:val="32"/>
        </w:rPr>
        <w:t>无政府性基金</w:t>
      </w:r>
      <w:r>
        <w:rPr>
          <w:rFonts w:hint="eastAsia" w:ascii="仿宋_GB2312" w:eastAsia="仿宋_GB2312"/>
          <w:sz w:val="32"/>
          <w:szCs w:val="32"/>
          <w:lang w:val="en-US" w:eastAsia="zh-CN"/>
        </w:rPr>
        <w:t>安排</w:t>
      </w:r>
      <w:r>
        <w:rPr>
          <w:rFonts w:hint="eastAsia" w:ascii="仿宋_GB2312" w:eastAsia="仿宋_GB2312"/>
          <w:sz w:val="32"/>
          <w:szCs w:val="32"/>
        </w:rPr>
        <w:t>。</w:t>
      </w:r>
      <w:bookmarkEnd w:id="47"/>
      <w:r>
        <w:rPr>
          <w:rFonts w:hint="eastAsia" w:ascii="仿宋_GB2312" w:eastAsia="仿宋_GB2312"/>
          <w:color w:val="000000" w:themeColor="text1"/>
          <w:sz w:val="32"/>
          <w:szCs w:val="32"/>
          <w14:textFill>
            <w14:solidFill>
              <w14:schemeClr w14:val="tx1"/>
            </w14:solidFill>
          </w14:textFill>
        </w:rPr>
        <w:t>其中：</w:t>
      </w:r>
      <w:bookmarkStart w:id="48" w:name="OLE_LINK24"/>
      <w:r>
        <w:rPr>
          <w:rFonts w:hint="eastAsia" w:ascii="仿宋_GB2312" w:eastAsia="仿宋_GB2312"/>
          <w:color w:val="000000" w:themeColor="text1"/>
          <w:sz w:val="32"/>
          <w:szCs w:val="32"/>
          <w14:textFill>
            <w14:solidFill>
              <w14:schemeClr w14:val="tx1"/>
            </w14:solidFill>
          </w14:textFill>
        </w:rPr>
        <w:t>按功能分类科目（按类级科目公开）</w:t>
      </w:r>
      <w:bookmarkEnd w:id="48"/>
      <w:r>
        <w:rPr>
          <w:rFonts w:hint="eastAsia" w:ascii="仿宋_GB2312" w:eastAsia="仿宋_GB2312"/>
          <w:color w:val="000000" w:themeColor="text1"/>
          <w:sz w:val="32"/>
          <w:szCs w:val="32"/>
          <w14:textFill>
            <w14:solidFill>
              <w14:schemeClr w14:val="tx1"/>
            </w14:solidFill>
          </w14:textFill>
        </w:rPr>
        <w:t>，</w:t>
      </w:r>
      <w:r>
        <w:rPr>
          <w:rFonts w:hint="eastAsia" w:ascii="仿宋_GB2312" w:eastAsia="仿宋_GB2312"/>
          <w:sz w:val="32"/>
          <w:szCs w:val="32"/>
        </w:rPr>
        <w:t>无政府性基金收支</w:t>
      </w:r>
      <w:r>
        <w:rPr>
          <w:rFonts w:hint="eastAsia" w:ascii="仿宋_GB2312" w:eastAsia="仿宋_GB2312"/>
          <w:color w:val="000000" w:themeColor="text1"/>
          <w:sz w:val="32"/>
          <w:szCs w:val="32"/>
          <w14:textFill>
            <w14:solidFill>
              <w14:schemeClr w14:val="tx1"/>
            </w14:solidFill>
          </w14:textFill>
        </w:rPr>
        <w:t>。按经济分类科目（按类级科目公开），</w:t>
      </w:r>
      <w:r>
        <w:rPr>
          <w:rFonts w:hint="eastAsia" w:ascii="仿宋_GB2312" w:eastAsia="仿宋_GB2312"/>
          <w:sz w:val="32"/>
          <w:szCs w:val="32"/>
        </w:rPr>
        <w:t>无政府性基金收支</w:t>
      </w:r>
      <w:r>
        <w:rPr>
          <w:rFonts w:hint="eastAsia" w:ascii="仿宋_GB2312" w:eastAsia="仿宋_GB2312"/>
          <w:color w:val="000000" w:themeColor="text1"/>
          <w:sz w:val="32"/>
          <w:szCs w:val="32"/>
          <w14:textFill>
            <w14:solidFill>
              <w14:schemeClr w14:val="tx1"/>
            </w14:solidFill>
          </w14:textFill>
        </w:rPr>
        <w:t>。</w:t>
      </w:r>
    </w:p>
    <w:p>
      <w:pPr>
        <w:spacing w:line="540" w:lineRule="exact"/>
        <w:ind w:firstLine="640" w:firstLineChars="200"/>
        <w:rPr>
          <w:rFonts w:ascii="仿宋_GB2312" w:eastAsia="仿宋_GB2312"/>
          <w:color w:val="000000" w:themeColor="text1"/>
          <w:sz w:val="32"/>
          <w:szCs w:val="32"/>
          <w14:textFill>
            <w14:solidFill>
              <w14:schemeClr w14:val="tx1"/>
            </w14:solidFill>
          </w14:textFill>
        </w:rPr>
      </w:pPr>
      <w:bookmarkStart w:id="49" w:name="OLE_LINK71"/>
      <w:bookmarkStart w:id="50" w:name="OLE_LINK72"/>
      <w:r>
        <w:rPr>
          <w:rFonts w:hint="eastAsia" w:ascii="仿宋_GB2312" w:eastAsia="仿宋_GB2312"/>
          <w:color w:val="000000" w:themeColor="text1"/>
          <w:sz w:val="32"/>
          <w:szCs w:val="32"/>
          <w14:textFill>
            <w14:solidFill>
              <w14:schemeClr w14:val="tx1"/>
            </w14:solidFill>
          </w14:textFill>
        </w:rPr>
        <w:t>与年初预算数相比情况：政府性基金预算财政拨款收入年初预算数0万元，决算数</w:t>
      </w:r>
      <w:r>
        <w:rPr>
          <w:rFonts w:ascii="仿宋_GB2312" w:eastAsia="仿宋_GB2312"/>
          <w:color w:val="000000" w:themeColor="text1"/>
          <w:sz w:val="32"/>
          <w:szCs w:val="32"/>
          <w14:textFill>
            <w14:solidFill>
              <w14:schemeClr w14:val="tx1"/>
            </w14:solidFill>
          </w14:textFill>
        </w:rPr>
        <w:t>0</w:t>
      </w:r>
      <w:r>
        <w:rPr>
          <w:rFonts w:hint="eastAsia" w:ascii="仿宋_GB2312" w:eastAsia="仿宋_GB2312"/>
          <w:color w:val="000000" w:themeColor="text1"/>
          <w:sz w:val="32"/>
          <w:szCs w:val="32"/>
          <w14:textFill>
            <w14:solidFill>
              <w14:schemeClr w14:val="tx1"/>
            </w14:solidFill>
          </w14:textFill>
        </w:rPr>
        <w:t>万元</w:t>
      </w:r>
      <w:r>
        <w:rPr>
          <w:rFonts w:ascii="仿宋_GB2312" w:eastAsia="仿宋_GB2312"/>
          <w:color w:val="000000" w:themeColor="text1"/>
          <w:sz w:val="32"/>
          <w:szCs w:val="32"/>
          <w14:textFill>
            <w14:solidFill>
              <w14:schemeClr w14:val="tx1"/>
            </w14:solidFill>
          </w14:textFill>
        </w:rPr>
        <w:t>，预决算差异率0%，差异主要原因是</w:t>
      </w:r>
      <w:r>
        <w:rPr>
          <w:rFonts w:hint="eastAsia" w:ascii="仿宋_GB2312" w:eastAsia="仿宋_GB2312"/>
          <w:sz w:val="32"/>
          <w:szCs w:val="32"/>
        </w:rPr>
        <w:t>无政府性基金收支</w:t>
      </w:r>
      <w:r>
        <w:rPr>
          <w:rFonts w:ascii="仿宋_GB2312" w:eastAsia="仿宋_GB2312"/>
          <w:color w:val="000000" w:themeColor="text1"/>
          <w:sz w:val="32"/>
          <w:szCs w:val="32"/>
          <w14:textFill>
            <w14:solidFill>
              <w14:schemeClr w14:val="tx1"/>
            </w14:solidFill>
          </w14:textFill>
        </w:rPr>
        <w:t>。</w:t>
      </w:r>
      <w:bookmarkEnd w:id="49"/>
      <w:bookmarkEnd w:id="50"/>
      <w:bookmarkStart w:id="51" w:name="OLE_LINK73"/>
      <w:r>
        <w:rPr>
          <w:rFonts w:hint="eastAsia" w:ascii="仿宋_GB2312" w:eastAsia="仿宋_GB2312"/>
          <w:color w:val="000000" w:themeColor="text1"/>
          <w:sz w:val="32"/>
          <w:szCs w:val="32"/>
          <w14:textFill>
            <w14:solidFill>
              <w14:schemeClr w14:val="tx1"/>
            </w14:solidFill>
          </w14:textFill>
        </w:rPr>
        <w:t>政府性基金预算财政拨款支出年初预算数0万元，决算数</w:t>
      </w:r>
      <w:r>
        <w:rPr>
          <w:rFonts w:ascii="仿宋_GB2312" w:eastAsia="仿宋_GB2312"/>
          <w:color w:val="000000" w:themeColor="text1"/>
          <w:sz w:val="32"/>
          <w:szCs w:val="32"/>
          <w14:textFill>
            <w14:solidFill>
              <w14:schemeClr w14:val="tx1"/>
            </w14:solidFill>
          </w14:textFill>
        </w:rPr>
        <w:t>0</w:t>
      </w:r>
      <w:r>
        <w:rPr>
          <w:rFonts w:hint="eastAsia" w:ascii="仿宋_GB2312" w:eastAsia="仿宋_GB2312"/>
          <w:color w:val="000000" w:themeColor="text1"/>
          <w:sz w:val="32"/>
          <w:szCs w:val="32"/>
          <w14:textFill>
            <w14:solidFill>
              <w14:schemeClr w14:val="tx1"/>
            </w14:solidFill>
          </w14:textFill>
        </w:rPr>
        <w:t>万元</w:t>
      </w:r>
      <w:r>
        <w:rPr>
          <w:rFonts w:ascii="仿宋_GB2312" w:eastAsia="仿宋_GB2312"/>
          <w:color w:val="000000" w:themeColor="text1"/>
          <w:sz w:val="32"/>
          <w:szCs w:val="32"/>
          <w14:textFill>
            <w14:solidFill>
              <w14:schemeClr w14:val="tx1"/>
            </w14:solidFill>
          </w14:textFill>
        </w:rPr>
        <w:t>，预决算差异率0%，差异主要原因是</w:t>
      </w:r>
      <w:r>
        <w:rPr>
          <w:rFonts w:hint="eastAsia" w:ascii="仿宋_GB2312" w:eastAsia="仿宋_GB2312"/>
          <w:sz w:val="32"/>
          <w:szCs w:val="32"/>
        </w:rPr>
        <w:t>无政府性基金收支</w:t>
      </w:r>
      <w:r>
        <w:rPr>
          <w:rFonts w:ascii="仿宋_GB2312" w:eastAsia="仿宋_GB2312"/>
          <w:color w:val="000000" w:themeColor="text1"/>
          <w:sz w:val="32"/>
          <w:szCs w:val="32"/>
          <w14:textFill>
            <w14:solidFill>
              <w14:schemeClr w14:val="tx1"/>
            </w14:solidFill>
          </w14:textFill>
        </w:rPr>
        <w:t>。</w:t>
      </w:r>
      <w:bookmarkEnd w:id="51"/>
    </w:p>
    <w:p>
      <w:pPr>
        <w:spacing w:line="540" w:lineRule="exact"/>
        <w:ind w:firstLine="640" w:firstLineChars="200"/>
        <w:rPr>
          <w:rFonts w:ascii="黑体" w:hAnsi="黑体" w:eastAsia="黑体"/>
          <w:color w:val="000000" w:themeColor="text1"/>
          <w:sz w:val="32"/>
          <w:szCs w:val="32"/>
          <w14:textFill>
            <w14:solidFill>
              <w14:schemeClr w14:val="tx1"/>
            </w14:solidFill>
          </w14:textFill>
        </w:rPr>
      </w:pPr>
      <w:r>
        <w:rPr>
          <w:rFonts w:hint="eastAsia" w:ascii="黑体" w:hAnsi="黑体" w:eastAsia="黑体"/>
          <w:color w:val="000000" w:themeColor="text1"/>
          <w:sz w:val="32"/>
          <w:szCs w:val="32"/>
          <w14:textFill>
            <w14:solidFill>
              <w14:schemeClr w14:val="tx1"/>
            </w14:solidFill>
          </w14:textFill>
        </w:rPr>
        <w:t>三、部门结转结余情况</w:t>
      </w:r>
    </w:p>
    <w:p>
      <w:pPr>
        <w:spacing w:line="540" w:lineRule="exact"/>
        <w:ind w:firstLine="640" w:firstLineChars="200"/>
        <w:rPr>
          <w:rFonts w:ascii="仿宋_GB2312" w:eastAsia="仿宋_GB2312"/>
          <w:color w:val="000000" w:themeColor="text1"/>
          <w:sz w:val="32"/>
          <w:szCs w:val="32"/>
          <w14:textFill>
            <w14:solidFill>
              <w14:schemeClr w14:val="tx1"/>
            </w14:solidFill>
          </w14:textFill>
        </w:rPr>
      </w:pPr>
      <w:bookmarkStart w:id="52" w:name="OLE_LINK26"/>
      <w:bookmarkStart w:id="53" w:name="OLE_LINK25"/>
      <w:r>
        <w:rPr>
          <w:rFonts w:hint="eastAsia" w:ascii="仿宋_GB2312" w:eastAsia="仿宋_GB2312"/>
          <w:color w:val="000000" w:themeColor="text1"/>
          <w:sz w:val="32"/>
          <w:szCs w:val="32"/>
          <w14:textFill>
            <w14:solidFill>
              <w14:schemeClr w14:val="tx1"/>
            </w14:solidFill>
          </w14:textFill>
        </w:rPr>
        <w:t>年末结转结余</w:t>
      </w:r>
      <w:bookmarkEnd w:id="52"/>
      <w:bookmarkEnd w:id="53"/>
      <w:r>
        <w:rPr>
          <w:rFonts w:hint="eastAsia" w:ascii="仿宋_GB2312" w:eastAsia="仿宋_GB2312"/>
          <w:sz w:val="32"/>
          <w:szCs w:val="32"/>
        </w:rPr>
        <w:t>0</w:t>
      </w:r>
      <w:r>
        <w:rPr>
          <w:rFonts w:hint="eastAsia" w:ascii="仿宋_GB2312" w:eastAsia="仿宋_GB2312"/>
          <w:color w:val="000000" w:themeColor="text1"/>
          <w:sz w:val="32"/>
          <w:szCs w:val="32"/>
          <w14:textFill>
            <w14:solidFill>
              <w14:schemeClr w14:val="tx1"/>
            </w14:solidFill>
          </w14:textFill>
        </w:rPr>
        <w:t>万元</w:t>
      </w:r>
      <w:r>
        <w:rPr>
          <w:rFonts w:hint="eastAsia" w:ascii="仿宋_GB2312" w:eastAsia="仿宋_GB2312"/>
          <w:sz w:val="32"/>
          <w:szCs w:val="32"/>
        </w:rPr>
        <w:t>。与上年相比，</w:t>
      </w:r>
      <w:r>
        <w:rPr>
          <w:rFonts w:hint="eastAsia" w:ascii="仿宋_GB2312" w:eastAsia="仿宋_GB2312"/>
          <w:sz w:val="32"/>
          <w:szCs w:val="32"/>
          <w:lang w:val="en-US" w:eastAsia="zh-CN"/>
        </w:rPr>
        <w:t>增加0万元，增长0%</w:t>
      </w:r>
      <w:r>
        <w:rPr>
          <w:rFonts w:hint="eastAsia" w:ascii="仿宋_GB2312" w:eastAsia="仿宋_GB2312"/>
          <w:color w:val="000000" w:themeColor="text1"/>
          <w:sz w:val="32"/>
          <w:szCs w:val="32"/>
          <w14:textFill>
            <w14:solidFill>
              <w14:schemeClr w14:val="tx1"/>
            </w14:solidFill>
          </w14:textFill>
        </w:rPr>
        <w:t>。</w:t>
      </w:r>
    </w:p>
    <w:p>
      <w:pPr>
        <w:spacing w:line="540" w:lineRule="exact"/>
        <w:ind w:firstLine="640" w:firstLineChars="200"/>
        <w:rPr>
          <w:rFonts w:ascii="仿宋_GB2312" w:eastAsia="仿宋_GB2312"/>
          <w:sz w:val="32"/>
          <w:szCs w:val="32"/>
        </w:rPr>
      </w:pPr>
      <w:r>
        <w:rPr>
          <w:rFonts w:hint="eastAsia" w:ascii="仿宋_GB2312" w:eastAsia="仿宋_GB2312"/>
          <w:color w:val="000000" w:themeColor="text1"/>
          <w:sz w:val="32"/>
          <w:szCs w:val="32"/>
          <w14:textFill>
            <w14:solidFill>
              <w14:schemeClr w14:val="tx1"/>
            </w14:solidFill>
          </w14:textFill>
        </w:rPr>
        <w:t>其中</w:t>
      </w:r>
      <w:bookmarkStart w:id="54" w:name="OLE_LINK28"/>
      <w:bookmarkStart w:id="55" w:name="OLE_LINK27"/>
      <w:r>
        <w:rPr>
          <w:rFonts w:hint="eastAsia" w:ascii="仿宋_GB2312" w:eastAsia="仿宋_GB2312"/>
          <w:color w:val="000000" w:themeColor="text1"/>
          <w:sz w:val="32"/>
          <w:szCs w:val="32"/>
          <w14:textFill>
            <w14:solidFill>
              <w14:schemeClr w14:val="tx1"/>
            </w14:solidFill>
          </w14:textFill>
        </w:rPr>
        <w:t>财政拨款结转结余</w:t>
      </w:r>
      <w:bookmarkEnd w:id="54"/>
      <w:bookmarkEnd w:id="55"/>
      <w:r>
        <w:rPr>
          <w:rFonts w:hint="eastAsia" w:ascii="仿宋_GB2312" w:eastAsia="仿宋_GB2312"/>
          <w:sz w:val="32"/>
          <w:szCs w:val="32"/>
        </w:rPr>
        <w:t>0</w:t>
      </w:r>
      <w:r>
        <w:rPr>
          <w:rFonts w:hint="eastAsia" w:ascii="仿宋_GB2312" w:eastAsia="仿宋_GB2312"/>
          <w:color w:val="000000" w:themeColor="text1"/>
          <w:sz w:val="32"/>
          <w:szCs w:val="32"/>
          <w14:textFill>
            <w14:solidFill>
              <w14:schemeClr w14:val="tx1"/>
            </w14:solidFill>
          </w14:textFill>
        </w:rPr>
        <w:t>万元</w:t>
      </w:r>
      <w:r>
        <w:rPr>
          <w:rFonts w:hint="eastAsia" w:ascii="仿宋_GB2312" w:eastAsia="仿宋_GB2312"/>
          <w:sz w:val="32"/>
          <w:szCs w:val="32"/>
        </w:rPr>
        <w:t>。与上年相比，</w:t>
      </w:r>
      <w:r>
        <w:rPr>
          <w:rFonts w:hint="eastAsia" w:ascii="仿宋_GB2312" w:eastAsia="仿宋_GB2312"/>
          <w:sz w:val="32"/>
          <w:szCs w:val="32"/>
          <w:lang w:val="en-US" w:eastAsia="zh-CN"/>
        </w:rPr>
        <w:t>增加0万元，增长0%</w:t>
      </w:r>
      <w:r>
        <w:rPr>
          <w:rFonts w:hint="eastAsia" w:ascii="仿宋_GB2312" w:eastAsia="仿宋_GB2312"/>
          <w:sz w:val="32"/>
          <w:szCs w:val="32"/>
        </w:rPr>
        <w:t>。</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四、一般公共预算“三公”经费支出情况</w:t>
      </w:r>
    </w:p>
    <w:p>
      <w:pPr>
        <w:spacing w:line="540" w:lineRule="exact"/>
        <w:ind w:firstLine="640" w:firstLineChars="200"/>
        <w:rPr>
          <w:rFonts w:ascii="仿宋_GB2312" w:eastAsia="仿宋_GB2312"/>
          <w:color w:val="000000" w:themeColor="text1"/>
          <w:sz w:val="32"/>
          <w:szCs w:val="32"/>
          <w14:textFill>
            <w14:solidFill>
              <w14:schemeClr w14:val="tx1"/>
            </w14:solidFill>
          </w14:textFill>
        </w:rPr>
      </w:pPr>
      <w:bookmarkStart w:id="56" w:name="OLE_LINK74"/>
      <w:r>
        <w:rPr>
          <w:rFonts w:hint="eastAsia" w:ascii="仿宋_GB2312" w:eastAsia="仿宋_GB2312"/>
          <w:color w:val="000000" w:themeColor="text1"/>
          <w:sz w:val="32"/>
          <w:szCs w:val="32"/>
          <w14:textFill>
            <w14:solidFill>
              <w14:schemeClr w14:val="tx1"/>
            </w14:solidFill>
          </w14:textFill>
        </w:rPr>
        <w:t>2018年度</w:t>
      </w:r>
      <w:bookmarkStart w:id="57" w:name="OLE_LINK29"/>
      <w:r>
        <w:rPr>
          <w:rFonts w:hint="eastAsia" w:ascii="仿宋_GB2312" w:eastAsia="仿宋_GB2312"/>
          <w:color w:val="000000" w:themeColor="text1"/>
          <w:sz w:val="32"/>
          <w:szCs w:val="32"/>
          <w14:textFill>
            <w14:solidFill>
              <w14:schemeClr w14:val="tx1"/>
            </w14:solidFill>
          </w14:textFill>
        </w:rPr>
        <w:t>一般公共预算“三公”经费支出决算</w:t>
      </w:r>
      <w:bookmarkEnd w:id="57"/>
      <w:r>
        <w:rPr>
          <w:rFonts w:hint="eastAsia" w:ascii="仿宋_GB2312" w:eastAsia="仿宋_GB2312"/>
          <w:sz w:val="32"/>
          <w:szCs w:val="32"/>
        </w:rPr>
        <w:t>69.25</w:t>
      </w:r>
      <w:r>
        <w:rPr>
          <w:rFonts w:hint="eastAsia" w:ascii="仿宋_GB2312" w:eastAsia="仿宋_GB2312"/>
          <w:color w:val="000000" w:themeColor="text1"/>
          <w:sz w:val="32"/>
          <w:szCs w:val="32"/>
          <w14:textFill>
            <w14:solidFill>
              <w14:schemeClr w14:val="tx1"/>
            </w14:solidFill>
          </w14:textFill>
        </w:rPr>
        <w:t>万元</w:t>
      </w:r>
      <w:r>
        <w:rPr>
          <w:rFonts w:hint="eastAsia" w:ascii="仿宋_GB2312" w:eastAsia="仿宋_GB2312"/>
          <w:sz w:val="32"/>
          <w:szCs w:val="32"/>
        </w:rPr>
        <w:t>，与上年相比，减少32.75万元，下降32.11%，减少的主要原因是：（1）、公务用车购置及运行费减少的主要原因是节能减排，严格管理车辆的使用。（2）、公务接待费减少的主要原因是招待费用严格按照规章制度，无公函或文件一律不进行接待。</w:t>
      </w:r>
      <w:bookmarkEnd w:id="56"/>
      <w:bookmarkStart w:id="58" w:name="OLE_LINK75"/>
      <w:r>
        <w:rPr>
          <w:rFonts w:hint="eastAsia" w:ascii="仿宋_GB2312" w:eastAsia="仿宋_GB2312"/>
          <w:color w:val="000000" w:themeColor="text1"/>
          <w:sz w:val="32"/>
          <w:szCs w:val="32"/>
          <w14:textFill>
            <w14:solidFill>
              <w14:schemeClr w14:val="tx1"/>
            </w14:solidFill>
          </w14:textFill>
        </w:rPr>
        <w:t>其中，</w:t>
      </w:r>
      <w:bookmarkStart w:id="59" w:name="OLE_LINK30"/>
      <w:r>
        <w:rPr>
          <w:rFonts w:hint="eastAsia" w:ascii="仿宋_GB2312" w:eastAsia="仿宋_GB2312"/>
          <w:color w:val="000000" w:themeColor="text1"/>
          <w:sz w:val="32"/>
          <w:szCs w:val="32"/>
          <w14:textFill>
            <w14:solidFill>
              <w14:schemeClr w14:val="tx1"/>
            </w14:solidFill>
          </w14:textFill>
        </w:rPr>
        <w:t>因公出国（境）费支出</w:t>
      </w:r>
      <w:bookmarkEnd w:id="59"/>
      <w:r>
        <w:rPr>
          <w:rFonts w:hint="eastAsia" w:ascii="仿宋_GB2312" w:eastAsia="仿宋_GB2312"/>
          <w:sz w:val="32"/>
          <w:szCs w:val="32"/>
        </w:rPr>
        <w:t>0</w:t>
      </w:r>
      <w:r>
        <w:rPr>
          <w:rFonts w:hint="eastAsia" w:ascii="仿宋_GB2312" w:eastAsia="仿宋_GB2312"/>
          <w:color w:val="000000" w:themeColor="text1"/>
          <w:sz w:val="32"/>
          <w:szCs w:val="32"/>
          <w14:textFill>
            <w14:solidFill>
              <w14:schemeClr w14:val="tx1"/>
            </w14:solidFill>
          </w14:textFill>
        </w:rPr>
        <w:t>万元，占</w:t>
      </w:r>
      <w:r>
        <w:rPr>
          <w:rFonts w:hint="eastAsia" w:ascii="仿宋_GB2312" w:eastAsia="仿宋_GB2312"/>
          <w:sz w:val="32"/>
          <w:szCs w:val="32"/>
        </w:rPr>
        <w:t>0%，与上年相比</w:t>
      </w:r>
      <w:r>
        <w:rPr>
          <w:rFonts w:hint="eastAsia" w:ascii="仿宋_GB2312" w:eastAsia="仿宋_GB2312"/>
          <w:sz w:val="32"/>
          <w:szCs w:val="32"/>
          <w:lang w:eastAsia="zh-CN"/>
        </w:rPr>
        <w:t>，</w:t>
      </w:r>
      <w:r>
        <w:rPr>
          <w:rFonts w:hint="eastAsia" w:ascii="仿宋_GB2312" w:eastAsia="仿宋_GB2312"/>
          <w:sz w:val="32"/>
          <w:szCs w:val="32"/>
          <w:lang w:val="en-US" w:eastAsia="zh-CN"/>
        </w:rPr>
        <w:t>增加0万元，增长0%</w:t>
      </w:r>
      <w:r>
        <w:rPr>
          <w:rFonts w:hint="eastAsia" w:ascii="仿宋_GB2312" w:eastAsia="仿宋_GB2312"/>
          <w:sz w:val="32"/>
          <w:szCs w:val="32"/>
        </w:rPr>
        <w:t>，</w:t>
      </w:r>
      <w:r>
        <w:rPr>
          <w:rFonts w:hint="eastAsia" w:ascii="仿宋_GB2312" w:eastAsia="仿宋_GB2312"/>
          <w:sz w:val="32"/>
          <w:szCs w:val="32"/>
          <w:lang w:val="en-US" w:eastAsia="zh-CN"/>
        </w:rPr>
        <w:t>无增减变化</w:t>
      </w:r>
      <w:r>
        <w:rPr>
          <w:rFonts w:hint="eastAsia" w:ascii="仿宋_GB2312" w:eastAsia="仿宋_GB2312"/>
          <w:sz w:val="32"/>
          <w:szCs w:val="32"/>
        </w:rPr>
        <w:t>主要原因是：本年</w:t>
      </w:r>
      <w:r>
        <w:rPr>
          <w:rFonts w:hint="eastAsia" w:ascii="仿宋_GB2312" w:eastAsia="仿宋_GB2312"/>
          <w:sz w:val="32"/>
          <w:szCs w:val="32"/>
          <w:lang w:val="en-US" w:eastAsia="zh-CN"/>
        </w:rPr>
        <w:t>与上年均</w:t>
      </w:r>
      <w:r>
        <w:rPr>
          <w:rFonts w:hint="eastAsia" w:ascii="仿宋_GB2312" w:eastAsia="仿宋_GB2312"/>
          <w:sz w:val="32"/>
          <w:szCs w:val="32"/>
        </w:rPr>
        <w:t>无因公出国（境）预算安排；</w:t>
      </w:r>
      <w:bookmarkEnd w:id="58"/>
      <w:bookmarkStart w:id="60" w:name="OLE_LINK31"/>
      <w:bookmarkStart w:id="61" w:name="OLE_LINK76"/>
      <w:r>
        <w:rPr>
          <w:rFonts w:hint="eastAsia" w:ascii="仿宋_GB2312" w:eastAsia="仿宋_GB2312"/>
          <w:color w:val="000000" w:themeColor="text1"/>
          <w:sz w:val="32"/>
          <w:szCs w:val="32"/>
          <w14:textFill>
            <w14:solidFill>
              <w14:schemeClr w14:val="tx1"/>
            </w14:solidFill>
          </w14:textFill>
        </w:rPr>
        <w:t>公务用车购置及运行维护费支出</w:t>
      </w:r>
      <w:bookmarkEnd w:id="60"/>
      <w:r>
        <w:rPr>
          <w:rFonts w:hint="eastAsia" w:ascii="仿宋_GB2312" w:eastAsia="仿宋_GB2312"/>
          <w:sz w:val="32"/>
          <w:szCs w:val="32"/>
        </w:rPr>
        <w:t>39.25</w:t>
      </w:r>
      <w:r>
        <w:rPr>
          <w:rFonts w:hint="eastAsia" w:ascii="仿宋_GB2312" w:eastAsia="仿宋_GB2312"/>
          <w:color w:val="000000" w:themeColor="text1"/>
          <w:sz w:val="32"/>
          <w:szCs w:val="32"/>
          <w14:textFill>
            <w14:solidFill>
              <w14:schemeClr w14:val="tx1"/>
            </w14:solidFill>
          </w14:textFill>
        </w:rPr>
        <w:t>万元，占</w:t>
      </w:r>
      <w:r>
        <w:rPr>
          <w:rFonts w:hint="eastAsia" w:ascii="仿宋_GB2312" w:eastAsia="仿宋_GB2312"/>
          <w:sz w:val="32"/>
          <w:szCs w:val="32"/>
        </w:rPr>
        <w:t>56.68%，与上年相比，减少20.75万元，下降34.58%，减少的主要原因是：节能减排，严格管理车辆的使用；</w:t>
      </w:r>
      <w:bookmarkEnd w:id="61"/>
      <w:bookmarkStart w:id="62" w:name="OLE_LINK32"/>
      <w:bookmarkStart w:id="63" w:name="OLE_LINK77"/>
      <w:bookmarkStart w:id="64" w:name="OLE_LINK78"/>
      <w:r>
        <w:rPr>
          <w:rFonts w:hint="eastAsia" w:ascii="仿宋_GB2312" w:eastAsia="仿宋_GB2312"/>
          <w:color w:val="000000" w:themeColor="text1"/>
          <w:sz w:val="32"/>
          <w:szCs w:val="32"/>
          <w14:textFill>
            <w14:solidFill>
              <w14:schemeClr w14:val="tx1"/>
            </w14:solidFill>
          </w14:textFill>
        </w:rPr>
        <w:t>公务接待费支出</w:t>
      </w:r>
      <w:bookmarkEnd w:id="62"/>
      <w:r>
        <w:rPr>
          <w:rFonts w:hint="eastAsia" w:ascii="仿宋_GB2312" w:eastAsia="仿宋_GB2312"/>
          <w:sz w:val="32"/>
          <w:szCs w:val="32"/>
        </w:rPr>
        <w:t>30</w:t>
      </w:r>
      <w:r>
        <w:rPr>
          <w:rFonts w:hint="eastAsia" w:ascii="仿宋_GB2312" w:eastAsia="仿宋_GB2312"/>
          <w:color w:val="000000" w:themeColor="text1"/>
          <w:sz w:val="32"/>
          <w:szCs w:val="32"/>
          <w14:textFill>
            <w14:solidFill>
              <w14:schemeClr w14:val="tx1"/>
            </w14:solidFill>
          </w14:textFill>
        </w:rPr>
        <w:t>万元，占</w:t>
      </w:r>
      <w:r>
        <w:rPr>
          <w:rFonts w:hint="eastAsia" w:ascii="仿宋_GB2312" w:eastAsia="仿宋_GB2312"/>
          <w:sz w:val="32"/>
          <w:szCs w:val="32"/>
        </w:rPr>
        <w:t>43.32%，与上年相比，减少12万元，下降28.57%，减少的主要原因是：招待费用严格按照规章制度，无公函或文件一律不进行接待。</w:t>
      </w:r>
      <w:bookmarkEnd w:id="63"/>
      <w:bookmarkEnd w:id="64"/>
      <w:r>
        <w:rPr>
          <w:rFonts w:hint="eastAsia" w:ascii="仿宋_GB2312" w:eastAsia="仿宋_GB2312"/>
          <w:color w:val="000000" w:themeColor="text1"/>
          <w:sz w:val="32"/>
          <w:szCs w:val="32"/>
          <w14:textFill>
            <w14:solidFill>
              <w14:schemeClr w14:val="tx1"/>
            </w14:solidFill>
          </w14:textFill>
        </w:rPr>
        <w:t>具体情况如下：</w:t>
      </w:r>
    </w:p>
    <w:p>
      <w:pPr>
        <w:spacing w:line="540" w:lineRule="exact"/>
        <w:ind w:firstLine="640" w:firstLineChars="200"/>
        <w:rPr>
          <w:rFonts w:ascii="仿宋_GB2312" w:eastAsia="仿宋_GB2312"/>
          <w:color w:val="000000" w:themeColor="text1"/>
          <w:sz w:val="32"/>
          <w:szCs w:val="32"/>
          <w14:textFill>
            <w14:solidFill>
              <w14:schemeClr w14:val="tx1"/>
            </w14:solidFill>
          </w14:textFill>
        </w:rPr>
      </w:pPr>
      <w:bookmarkStart w:id="65" w:name="OLE_LINK79"/>
      <w:bookmarkStart w:id="66" w:name="OLE_LINK80"/>
      <w:r>
        <w:rPr>
          <w:rFonts w:hint="eastAsia" w:ascii="仿宋_GB2312" w:eastAsia="仿宋_GB2312"/>
          <w:color w:val="000000" w:themeColor="text1"/>
          <w:sz w:val="32"/>
          <w:szCs w:val="32"/>
          <w14:textFill>
            <w14:solidFill>
              <w14:schemeClr w14:val="tx1"/>
            </w14:solidFill>
          </w14:textFill>
        </w:rPr>
        <w:t>因公出国（境）费支出</w:t>
      </w:r>
      <w:r>
        <w:rPr>
          <w:rFonts w:hint="eastAsia" w:ascii="仿宋_GB2312" w:eastAsia="仿宋_GB2312"/>
          <w:sz w:val="32"/>
          <w:szCs w:val="32"/>
        </w:rPr>
        <w:t>0</w:t>
      </w:r>
      <w:r>
        <w:rPr>
          <w:rFonts w:hint="eastAsia" w:ascii="仿宋_GB2312" w:eastAsia="仿宋_GB2312"/>
          <w:color w:val="000000" w:themeColor="text1"/>
          <w:sz w:val="32"/>
          <w:szCs w:val="32"/>
          <w14:textFill>
            <w14:solidFill>
              <w14:schemeClr w14:val="tx1"/>
            </w14:solidFill>
          </w14:textFill>
        </w:rPr>
        <w:t>万元。</w:t>
      </w:r>
      <w:r>
        <w:rPr>
          <w:rFonts w:hint="eastAsia" w:ascii="仿宋_GB2312" w:eastAsia="仿宋_GB2312"/>
          <w:sz w:val="32"/>
          <w:szCs w:val="32"/>
        </w:rPr>
        <w:t>新疆喀什地区英吉沙县委办公室</w:t>
      </w:r>
      <w:r>
        <w:rPr>
          <w:rFonts w:hint="eastAsia" w:ascii="仿宋_GB2312" w:eastAsia="仿宋_GB2312"/>
          <w:color w:val="000000" w:themeColor="text1"/>
          <w:sz w:val="32"/>
          <w:szCs w:val="32"/>
          <w14:textFill>
            <w14:solidFill>
              <w14:schemeClr w14:val="tx1"/>
            </w14:solidFill>
          </w14:textFill>
        </w:rPr>
        <w:t>单位</w:t>
      </w:r>
      <w:bookmarkStart w:id="67" w:name="OLE_LINK33"/>
      <w:r>
        <w:rPr>
          <w:rFonts w:hint="eastAsia" w:ascii="仿宋_GB2312" w:eastAsia="仿宋_GB2312"/>
          <w:color w:val="000000" w:themeColor="text1"/>
          <w:sz w:val="32"/>
          <w:szCs w:val="32"/>
          <w14:textFill>
            <w14:solidFill>
              <w14:schemeClr w14:val="tx1"/>
            </w14:solidFill>
          </w14:textFill>
        </w:rPr>
        <w:t>全年</w:t>
      </w:r>
      <w:bookmarkStart w:id="68" w:name="OLE_LINK34"/>
      <w:bookmarkStart w:id="69" w:name="OLE_LINK35"/>
      <w:bookmarkStart w:id="70" w:name="OLE_LINK36"/>
      <w:r>
        <w:rPr>
          <w:rFonts w:hint="eastAsia" w:ascii="仿宋_GB2312" w:eastAsia="仿宋_GB2312"/>
          <w:color w:val="000000" w:themeColor="text1"/>
          <w:sz w:val="32"/>
          <w:szCs w:val="32"/>
          <w14:textFill>
            <w14:solidFill>
              <w14:schemeClr w14:val="tx1"/>
            </w14:solidFill>
          </w14:textFill>
        </w:rPr>
        <w:t>使用一般公共预算财政拨款安排的出国（境）团组</w:t>
      </w:r>
      <w:bookmarkEnd w:id="67"/>
      <w:bookmarkEnd w:id="68"/>
      <w:bookmarkEnd w:id="69"/>
      <w:r>
        <w:rPr>
          <w:rFonts w:hint="eastAsia" w:ascii="仿宋_GB2312" w:eastAsia="仿宋_GB2312"/>
          <w:sz w:val="32"/>
          <w:szCs w:val="32"/>
        </w:rPr>
        <w:t>0</w:t>
      </w:r>
      <w:r>
        <w:rPr>
          <w:rFonts w:hint="eastAsia" w:ascii="仿宋_GB2312" w:eastAsia="仿宋_GB2312"/>
          <w:color w:val="000000" w:themeColor="text1"/>
          <w:sz w:val="32"/>
          <w:szCs w:val="32"/>
          <w14:textFill>
            <w14:solidFill>
              <w14:schemeClr w14:val="tx1"/>
            </w14:solidFill>
          </w14:textFill>
        </w:rPr>
        <w:t>个</w:t>
      </w:r>
      <w:bookmarkEnd w:id="70"/>
      <w:r>
        <w:rPr>
          <w:rFonts w:hint="eastAsia" w:ascii="仿宋_GB2312" w:eastAsia="仿宋_GB2312"/>
          <w:color w:val="000000" w:themeColor="text1"/>
          <w:sz w:val="32"/>
          <w:szCs w:val="32"/>
          <w14:textFill>
            <w14:solidFill>
              <w14:schemeClr w14:val="tx1"/>
            </w14:solidFill>
          </w14:textFill>
        </w:rPr>
        <w:t>，</w:t>
      </w:r>
      <w:bookmarkStart w:id="71" w:name="OLE_LINK37"/>
      <w:r>
        <w:rPr>
          <w:rFonts w:hint="eastAsia" w:ascii="仿宋_GB2312" w:eastAsia="仿宋_GB2312"/>
          <w:color w:val="000000" w:themeColor="text1"/>
          <w:sz w:val="32"/>
          <w:szCs w:val="32"/>
          <w14:textFill>
            <w14:solidFill>
              <w14:schemeClr w14:val="tx1"/>
            </w14:solidFill>
          </w14:textFill>
        </w:rPr>
        <w:t>累计</w:t>
      </w:r>
      <w:r>
        <w:rPr>
          <w:rFonts w:hint="eastAsia" w:ascii="仿宋_GB2312" w:eastAsia="仿宋_GB2312"/>
          <w:sz w:val="32"/>
          <w:szCs w:val="32"/>
        </w:rPr>
        <w:t>0</w:t>
      </w:r>
      <w:r>
        <w:rPr>
          <w:rFonts w:hint="eastAsia" w:ascii="仿宋_GB2312" w:eastAsia="仿宋_GB2312"/>
          <w:color w:val="000000" w:themeColor="text1"/>
          <w:sz w:val="32"/>
          <w:szCs w:val="32"/>
          <w14:textFill>
            <w14:solidFill>
              <w14:schemeClr w14:val="tx1"/>
            </w14:solidFill>
          </w14:textFill>
        </w:rPr>
        <w:t>人次</w:t>
      </w:r>
      <w:bookmarkEnd w:id="71"/>
      <w:r>
        <w:rPr>
          <w:rFonts w:hint="eastAsia" w:ascii="仿宋_GB2312" w:eastAsia="仿宋_GB2312"/>
          <w:color w:val="000000" w:themeColor="text1"/>
          <w:sz w:val="32"/>
          <w:szCs w:val="32"/>
          <w14:textFill>
            <w14:solidFill>
              <w14:schemeClr w14:val="tx1"/>
            </w14:solidFill>
          </w14:textFill>
        </w:rPr>
        <w:t>。</w:t>
      </w:r>
      <w:bookmarkStart w:id="72" w:name="OLE_LINK38"/>
      <w:r>
        <w:rPr>
          <w:rFonts w:hint="eastAsia" w:ascii="仿宋_GB2312" w:eastAsia="仿宋_GB2312"/>
          <w:color w:val="000000" w:themeColor="text1"/>
          <w:sz w:val="32"/>
          <w:szCs w:val="32"/>
          <w14:textFill>
            <w14:solidFill>
              <w14:schemeClr w14:val="tx1"/>
            </w14:solidFill>
          </w14:textFill>
        </w:rPr>
        <w:t>开支内容包括：</w:t>
      </w:r>
      <w:r>
        <w:rPr>
          <w:rFonts w:ascii="仿宋_GB2312" w:eastAsia="仿宋_GB2312"/>
          <w:color w:val="000000" w:themeColor="text1"/>
          <w:sz w:val="32"/>
          <w:szCs w:val="32"/>
          <w14:textFill>
            <w14:solidFill>
              <w14:schemeClr w14:val="tx1"/>
            </w14:solidFill>
          </w14:textFill>
        </w:rPr>
        <w:t>本年度无因公出国（境）预算安排。</w:t>
      </w:r>
      <w:bookmarkEnd w:id="65"/>
      <w:bookmarkEnd w:id="66"/>
      <w:bookmarkEnd w:id="72"/>
    </w:p>
    <w:p>
      <w:pPr>
        <w:spacing w:line="540" w:lineRule="exact"/>
        <w:ind w:firstLine="640" w:firstLineChars="200"/>
        <w:rPr>
          <w:rFonts w:ascii="仿宋_GB2312" w:eastAsia="仿宋_GB2312"/>
          <w:color w:val="000000" w:themeColor="text1"/>
          <w:sz w:val="32"/>
          <w:szCs w:val="32"/>
          <w14:textFill>
            <w14:solidFill>
              <w14:schemeClr w14:val="tx1"/>
            </w14:solidFill>
          </w14:textFill>
        </w:rPr>
      </w:pPr>
      <w:bookmarkStart w:id="73" w:name="OLE_LINK81"/>
      <w:r>
        <w:rPr>
          <w:rFonts w:hint="eastAsia" w:ascii="仿宋_GB2312" w:eastAsia="仿宋_GB2312"/>
          <w:color w:val="000000" w:themeColor="text1"/>
          <w:sz w:val="32"/>
          <w:szCs w:val="32"/>
          <w14:textFill>
            <w14:solidFill>
              <w14:schemeClr w14:val="tx1"/>
            </w14:solidFill>
          </w14:textFill>
        </w:rPr>
        <w:t>公务用车购置及运行维护费</w:t>
      </w:r>
      <w:r>
        <w:rPr>
          <w:rFonts w:hint="eastAsia" w:ascii="仿宋_GB2312" w:eastAsia="仿宋_GB2312"/>
          <w:sz w:val="32"/>
          <w:szCs w:val="32"/>
        </w:rPr>
        <w:t>39.25</w:t>
      </w:r>
      <w:r>
        <w:rPr>
          <w:rFonts w:hint="eastAsia" w:ascii="仿宋_GB2312" w:eastAsia="仿宋_GB2312"/>
          <w:color w:val="000000" w:themeColor="text1"/>
          <w:sz w:val="32"/>
          <w:szCs w:val="32"/>
          <w14:textFill>
            <w14:solidFill>
              <w14:schemeClr w14:val="tx1"/>
            </w14:solidFill>
          </w14:textFill>
        </w:rPr>
        <w:t>万元,其中，</w:t>
      </w:r>
      <w:bookmarkStart w:id="74" w:name="OLE_LINK39"/>
      <w:r>
        <w:rPr>
          <w:rFonts w:hint="eastAsia" w:ascii="仿宋_GB2312" w:eastAsia="仿宋_GB2312"/>
          <w:color w:val="000000" w:themeColor="text1"/>
          <w:sz w:val="32"/>
          <w:szCs w:val="32"/>
          <w14:textFill>
            <w14:solidFill>
              <w14:schemeClr w14:val="tx1"/>
            </w14:solidFill>
          </w14:textFill>
        </w:rPr>
        <w:t>公务用车购置</w:t>
      </w:r>
      <w:r>
        <w:rPr>
          <w:rFonts w:hint="eastAsia" w:ascii="仿宋_GB2312" w:eastAsia="仿宋_GB2312"/>
          <w:sz w:val="32"/>
          <w:szCs w:val="32"/>
        </w:rPr>
        <w:t>0</w:t>
      </w:r>
      <w:r>
        <w:rPr>
          <w:rFonts w:hint="eastAsia" w:ascii="仿宋_GB2312" w:eastAsia="仿宋_GB2312"/>
          <w:color w:val="000000" w:themeColor="text1"/>
          <w:sz w:val="32"/>
          <w:szCs w:val="32"/>
          <w14:textFill>
            <w14:solidFill>
              <w14:schemeClr w14:val="tx1"/>
            </w14:solidFill>
          </w14:textFill>
        </w:rPr>
        <w:t>万元</w:t>
      </w:r>
      <w:bookmarkEnd w:id="74"/>
      <w:r>
        <w:rPr>
          <w:rFonts w:hint="eastAsia" w:ascii="仿宋_GB2312" w:eastAsia="仿宋_GB2312"/>
          <w:color w:val="000000" w:themeColor="text1"/>
          <w:sz w:val="32"/>
          <w:szCs w:val="32"/>
          <w14:textFill>
            <w14:solidFill>
              <w14:schemeClr w14:val="tx1"/>
            </w14:solidFill>
          </w14:textFill>
        </w:rPr>
        <w:t>，</w:t>
      </w:r>
      <w:bookmarkStart w:id="75" w:name="OLE_LINK40"/>
      <w:bookmarkStart w:id="76" w:name="OLE_LINK41"/>
      <w:r>
        <w:rPr>
          <w:rFonts w:hint="eastAsia" w:ascii="仿宋_GB2312" w:eastAsia="仿宋_GB2312"/>
          <w:color w:val="000000" w:themeColor="text1"/>
          <w:sz w:val="32"/>
          <w:szCs w:val="32"/>
          <w14:textFill>
            <w14:solidFill>
              <w14:schemeClr w14:val="tx1"/>
            </w14:solidFill>
          </w14:textFill>
        </w:rPr>
        <w:t>公务用车运行维护费</w:t>
      </w:r>
      <w:r>
        <w:rPr>
          <w:rFonts w:hint="eastAsia" w:ascii="仿宋_GB2312" w:eastAsia="仿宋_GB2312"/>
          <w:sz w:val="32"/>
          <w:szCs w:val="32"/>
        </w:rPr>
        <w:t>39.25</w:t>
      </w:r>
      <w:r>
        <w:rPr>
          <w:rFonts w:hint="eastAsia" w:ascii="仿宋_GB2312" w:eastAsia="仿宋_GB2312"/>
          <w:color w:val="000000" w:themeColor="text1"/>
          <w:sz w:val="32"/>
          <w:szCs w:val="32"/>
          <w14:textFill>
            <w14:solidFill>
              <w14:schemeClr w14:val="tx1"/>
            </w14:solidFill>
          </w14:textFill>
        </w:rPr>
        <w:t>万元</w:t>
      </w:r>
      <w:bookmarkEnd w:id="75"/>
      <w:bookmarkEnd w:id="76"/>
      <w:r>
        <w:rPr>
          <w:rFonts w:hint="eastAsia" w:ascii="仿宋_GB2312" w:eastAsia="仿宋_GB2312"/>
          <w:color w:val="000000" w:themeColor="text1"/>
          <w:sz w:val="32"/>
          <w:szCs w:val="32"/>
          <w14:textFill>
            <w14:solidFill>
              <w14:schemeClr w14:val="tx1"/>
            </w14:solidFill>
          </w14:textFill>
        </w:rPr>
        <w:t>。主要用于</w:t>
      </w:r>
      <w:r>
        <w:rPr>
          <w:rFonts w:hint="eastAsia" w:ascii="仿宋_GB2312" w:eastAsia="仿宋_GB2312"/>
          <w:sz w:val="32"/>
          <w:szCs w:val="32"/>
        </w:rPr>
        <w:t>汽车油料、维护费、过路费</w:t>
      </w:r>
      <w:r>
        <w:rPr>
          <w:rFonts w:hint="eastAsia" w:ascii="仿宋_GB2312" w:eastAsia="仿宋_GB2312"/>
          <w:color w:val="000000" w:themeColor="text1"/>
          <w:sz w:val="32"/>
          <w:szCs w:val="32"/>
          <w14:textFill>
            <w14:solidFill>
              <w14:schemeClr w14:val="tx1"/>
            </w14:solidFill>
          </w14:textFill>
        </w:rPr>
        <w:t>等。</w:t>
      </w:r>
      <w:bookmarkEnd w:id="73"/>
      <w:bookmarkStart w:id="77" w:name="OLE_LINK82"/>
      <w:r>
        <w:rPr>
          <w:rFonts w:hint="eastAsia" w:ascii="仿宋_GB2312" w:eastAsia="仿宋_GB2312"/>
          <w:color w:val="000000" w:themeColor="text1"/>
          <w:sz w:val="32"/>
          <w:szCs w:val="32"/>
          <w14:textFill>
            <w14:solidFill>
              <w14:schemeClr w14:val="tx1"/>
            </w14:solidFill>
          </w14:textFill>
        </w:rPr>
        <w:t>单位一般公共财政拨款安排的公务用车购置量</w:t>
      </w:r>
      <w:r>
        <w:rPr>
          <w:rFonts w:hint="eastAsia" w:ascii="仿宋_GB2312" w:eastAsia="仿宋_GB2312"/>
          <w:sz w:val="32"/>
          <w:szCs w:val="32"/>
        </w:rPr>
        <w:t>0</w:t>
      </w:r>
      <w:r>
        <w:rPr>
          <w:rFonts w:hint="eastAsia" w:ascii="仿宋_GB2312" w:eastAsia="仿宋_GB2312"/>
          <w:color w:val="000000" w:themeColor="text1"/>
          <w:sz w:val="32"/>
          <w:szCs w:val="32"/>
          <w14:textFill>
            <w14:solidFill>
              <w14:schemeClr w14:val="tx1"/>
            </w14:solidFill>
          </w14:textFill>
        </w:rPr>
        <w:t>辆，保有量为</w:t>
      </w:r>
      <w:r>
        <w:rPr>
          <w:rFonts w:hint="eastAsia" w:ascii="仿宋_GB2312" w:eastAsia="仿宋_GB2312"/>
          <w:sz w:val="32"/>
          <w:szCs w:val="32"/>
        </w:rPr>
        <w:t>26</w:t>
      </w:r>
      <w:r>
        <w:rPr>
          <w:rFonts w:hint="eastAsia" w:ascii="仿宋_GB2312" w:eastAsia="仿宋_GB2312"/>
          <w:color w:val="000000" w:themeColor="text1"/>
          <w:sz w:val="32"/>
          <w:szCs w:val="32"/>
          <w14:textFill>
            <w14:solidFill>
              <w14:schemeClr w14:val="tx1"/>
            </w14:solidFill>
          </w14:textFill>
        </w:rPr>
        <w:t>辆。</w:t>
      </w:r>
      <w:bookmarkEnd w:id="77"/>
    </w:p>
    <w:p>
      <w:pPr>
        <w:spacing w:line="540" w:lineRule="exact"/>
        <w:ind w:firstLine="640" w:firstLineChars="200"/>
        <w:rPr>
          <w:rFonts w:ascii="仿宋_GB2312" w:eastAsia="仿宋_GB2312"/>
          <w:color w:val="000000" w:themeColor="text1"/>
          <w:sz w:val="32"/>
          <w:szCs w:val="32"/>
          <w14:textFill>
            <w14:solidFill>
              <w14:schemeClr w14:val="tx1"/>
            </w14:solidFill>
          </w14:textFill>
        </w:rPr>
      </w:pPr>
      <w:bookmarkStart w:id="78" w:name="OLE_LINK83"/>
      <w:r>
        <w:rPr>
          <w:rFonts w:hint="eastAsia" w:ascii="仿宋_GB2312" w:eastAsia="仿宋_GB2312"/>
          <w:color w:val="000000" w:themeColor="text1"/>
          <w:sz w:val="32"/>
          <w:szCs w:val="32"/>
          <w14:textFill>
            <w14:solidFill>
              <w14:schemeClr w14:val="tx1"/>
            </w14:solidFill>
          </w14:textFill>
        </w:rPr>
        <w:t>公务接待费</w:t>
      </w:r>
      <w:r>
        <w:rPr>
          <w:rFonts w:hint="eastAsia" w:ascii="仿宋_GB2312" w:eastAsia="仿宋_GB2312"/>
          <w:sz w:val="32"/>
          <w:szCs w:val="32"/>
        </w:rPr>
        <w:t>30</w:t>
      </w:r>
      <w:r>
        <w:rPr>
          <w:rFonts w:hint="eastAsia" w:ascii="仿宋_GB2312" w:eastAsia="仿宋_GB2312"/>
          <w:color w:val="000000" w:themeColor="text1"/>
          <w:sz w:val="32"/>
          <w:szCs w:val="32"/>
          <w14:textFill>
            <w14:solidFill>
              <w14:schemeClr w14:val="tx1"/>
            </w14:solidFill>
          </w14:textFill>
        </w:rPr>
        <w:t>万元。具体是：国内公务接待支出</w:t>
      </w:r>
      <w:r>
        <w:rPr>
          <w:rFonts w:hint="eastAsia" w:ascii="仿宋_GB2312" w:eastAsia="仿宋_GB2312"/>
          <w:sz w:val="32"/>
          <w:szCs w:val="32"/>
        </w:rPr>
        <w:t>30</w:t>
      </w:r>
      <w:r>
        <w:rPr>
          <w:rFonts w:hint="eastAsia" w:ascii="仿宋_GB2312" w:eastAsia="仿宋_GB2312"/>
          <w:color w:val="000000" w:themeColor="text1"/>
          <w:sz w:val="32"/>
          <w:szCs w:val="32"/>
          <w14:textFill>
            <w14:solidFill>
              <w14:schemeClr w14:val="tx1"/>
            </w14:solidFill>
          </w14:textFill>
        </w:rPr>
        <w:t>万元，主要是</w:t>
      </w:r>
      <w:r>
        <w:rPr>
          <w:rFonts w:hint="eastAsia" w:ascii="仿宋_GB2312" w:eastAsia="仿宋_GB2312"/>
          <w:sz w:val="32"/>
          <w:szCs w:val="32"/>
        </w:rPr>
        <w:t>全年公务接待65批次、人数6200人，支出30万元</w:t>
      </w:r>
      <w:r>
        <w:rPr>
          <w:rFonts w:hint="eastAsia" w:ascii="仿宋_GB2312" w:eastAsia="仿宋_GB2312"/>
          <w:color w:val="000000" w:themeColor="text1"/>
          <w:sz w:val="32"/>
          <w:szCs w:val="32"/>
          <w14:textFill>
            <w14:solidFill>
              <w14:schemeClr w14:val="tx1"/>
            </w14:solidFill>
          </w14:textFill>
        </w:rPr>
        <w:t>等。</w:t>
      </w:r>
      <w:bookmarkEnd w:id="78"/>
      <w:bookmarkStart w:id="79" w:name="OLE_LINK84"/>
      <w:r>
        <w:rPr>
          <w:rFonts w:hint="eastAsia" w:ascii="仿宋_GB2312" w:eastAsia="仿宋_GB2312"/>
          <w:sz w:val="32"/>
          <w:szCs w:val="32"/>
        </w:rPr>
        <w:t>新疆喀什地区英吉沙县委办公室</w:t>
      </w:r>
      <w:r>
        <w:rPr>
          <w:rFonts w:hint="eastAsia" w:ascii="仿宋_GB2312" w:eastAsia="仿宋_GB2312"/>
          <w:color w:val="000000" w:themeColor="text1"/>
          <w:sz w:val="32"/>
          <w:szCs w:val="32"/>
          <w14:textFill>
            <w14:solidFill>
              <w14:schemeClr w14:val="tx1"/>
            </w14:solidFill>
          </w14:textFill>
        </w:rPr>
        <w:t>单位国内公务接待</w:t>
      </w:r>
      <w:r>
        <w:rPr>
          <w:rFonts w:hint="eastAsia" w:ascii="仿宋_GB2312" w:eastAsia="仿宋_GB2312"/>
          <w:sz w:val="32"/>
          <w:szCs w:val="32"/>
        </w:rPr>
        <w:t>65</w:t>
      </w:r>
      <w:r>
        <w:rPr>
          <w:rFonts w:hint="eastAsia" w:ascii="仿宋_GB2312" w:eastAsia="仿宋_GB2312"/>
          <w:color w:val="000000" w:themeColor="text1"/>
          <w:sz w:val="32"/>
          <w:szCs w:val="32"/>
          <w14:textFill>
            <w14:solidFill>
              <w14:schemeClr w14:val="tx1"/>
            </w14:solidFill>
          </w14:textFill>
        </w:rPr>
        <w:t>批次，</w:t>
      </w:r>
      <w:r>
        <w:rPr>
          <w:rFonts w:hint="eastAsia" w:ascii="仿宋_GB2312" w:eastAsia="仿宋_GB2312"/>
          <w:sz w:val="32"/>
          <w:szCs w:val="32"/>
        </w:rPr>
        <w:t>0</w:t>
      </w:r>
      <w:r>
        <w:rPr>
          <w:rFonts w:hint="eastAsia" w:ascii="仿宋_GB2312" w:eastAsia="仿宋_GB2312"/>
          <w:color w:val="000000" w:themeColor="text1"/>
          <w:sz w:val="32"/>
          <w:szCs w:val="32"/>
          <w14:textFill>
            <w14:solidFill>
              <w14:schemeClr w14:val="tx1"/>
            </w14:solidFill>
          </w14:textFill>
        </w:rPr>
        <w:t>人次。</w:t>
      </w:r>
      <w:bookmarkEnd w:id="79"/>
    </w:p>
    <w:p>
      <w:pPr>
        <w:spacing w:line="540" w:lineRule="exact"/>
        <w:ind w:firstLine="640" w:firstLineChars="200"/>
        <w:rPr>
          <w:rFonts w:ascii="仿宋_GB2312" w:hAnsi="宋体" w:eastAsia="仿宋_GB2312" w:cs="宋体"/>
          <w:color w:val="000000" w:themeColor="text1"/>
          <w:kern w:val="0"/>
          <w:sz w:val="32"/>
          <w:szCs w:val="32"/>
          <w14:textFill>
            <w14:solidFill>
              <w14:schemeClr w14:val="tx1"/>
            </w14:solidFill>
          </w14:textFill>
        </w:rPr>
      </w:pPr>
      <w:bookmarkStart w:id="80" w:name="OLE_LINK85"/>
      <w:r>
        <w:rPr>
          <w:rFonts w:hint="eastAsia" w:ascii="仿宋_GB2312" w:eastAsia="仿宋_GB2312"/>
          <w:color w:val="000000" w:themeColor="text1"/>
          <w:sz w:val="32"/>
          <w:szCs w:val="32"/>
          <w14:textFill>
            <w14:solidFill>
              <w14:schemeClr w14:val="tx1"/>
            </w14:solidFill>
          </w14:textFill>
        </w:rPr>
        <w:t>与年初预算数相比情况：一般公共预算“三公”经费支出年初预算数</w:t>
      </w:r>
      <w:r>
        <w:rPr>
          <w:rFonts w:ascii="仿宋_GB2312" w:eastAsia="仿宋_GB2312"/>
          <w:color w:val="000000" w:themeColor="text1"/>
          <w:sz w:val="32"/>
          <w:szCs w:val="32"/>
          <w14:textFill>
            <w14:solidFill>
              <w14:schemeClr w14:val="tx1"/>
            </w14:solidFill>
          </w14:textFill>
        </w:rPr>
        <w:t>70</w:t>
      </w:r>
      <w:r>
        <w:rPr>
          <w:rFonts w:hint="eastAsia" w:ascii="仿宋_GB2312" w:eastAsia="仿宋_GB2312"/>
          <w:color w:val="000000" w:themeColor="text1"/>
          <w:sz w:val="32"/>
          <w:szCs w:val="32"/>
          <w14:textFill>
            <w14:solidFill>
              <w14:schemeClr w14:val="tx1"/>
            </w14:solidFill>
          </w14:textFill>
        </w:rPr>
        <w:t>万元，决算数69.25万元</w:t>
      </w:r>
      <w:r>
        <w:rPr>
          <w:rFonts w:ascii="仿宋_GB2312" w:eastAsia="仿宋_GB2312"/>
          <w:color w:val="000000" w:themeColor="text1"/>
          <w:sz w:val="32"/>
          <w:szCs w:val="32"/>
          <w14:textFill>
            <w14:solidFill>
              <w14:schemeClr w14:val="tx1"/>
            </w14:solidFill>
          </w14:textFill>
        </w:rPr>
        <w:t>，预决算差异率-1.07%，差异主要原因是加强公车管理和公务接待，节约经费。</w:t>
      </w:r>
      <w:bookmarkEnd w:id="80"/>
      <w:bookmarkStart w:id="81" w:name="OLE_LINK87"/>
      <w:bookmarkStart w:id="82" w:name="OLE_LINK86"/>
      <w:r>
        <w:rPr>
          <w:rFonts w:hint="eastAsia" w:ascii="仿宋_GB2312" w:hAnsi="宋体" w:eastAsia="仿宋_GB2312" w:cs="宋体"/>
          <w:color w:val="000000" w:themeColor="text1"/>
          <w:kern w:val="0"/>
          <w:sz w:val="32"/>
          <w:szCs w:val="32"/>
          <w14:textFill>
            <w14:solidFill>
              <w14:schemeClr w14:val="tx1"/>
            </w14:solidFill>
          </w14:textFill>
        </w:rPr>
        <w:t>其中：因公出国（境）费</w:t>
      </w:r>
      <w:r>
        <w:rPr>
          <w:rFonts w:hint="eastAsia" w:ascii="仿宋_GB2312" w:eastAsia="仿宋_GB2312"/>
          <w:color w:val="000000" w:themeColor="text1"/>
          <w:sz w:val="32"/>
          <w:szCs w:val="32"/>
          <w14:textFill>
            <w14:solidFill>
              <w14:schemeClr w14:val="tx1"/>
            </w14:solidFill>
          </w14:textFill>
        </w:rPr>
        <w:t>预算数</w:t>
      </w:r>
      <w:r>
        <w:rPr>
          <w:rFonts w:ascii="仿宋_GB2312" w:eastAsia="仿宋_GB2312"/>
          <w:color w:val="000000" w:themeColor="text1"/>
          <w:sz w:val="32"/>
          <w:szCs w:val="32"/>
          <w14:textFill>
            <w14:solidFill>
              <w14:schemeClr w14:val="tx1"/>
            </w14:solidFill>
          </w14:textFill>
        </w:rPr>
        <w:t>0</w:t>
      </w:r>
      <w:r>
        <w:rPr>
          <w:rFonts w:hint="eastAsia" w:ascii="仿宋_GB2312" w:eastAsia="仿宋_GB2312"/>
          <w:color w:val="000000" w:themeColor="text1"/>
          <w:sz w:val="32"/>
          <w:szCs w:val="32"/>
          <w14:textFill>
            <w14:solidFill>
              <w14:schemeClr w14:val="tx1"/>
            </w14:solidFill>
          </w14:textFill>
        </w:rPr>
        <w:t>万元，决算数0万元</w:t>
      </w:r>
      <w:r>
        <w:rPr>
          <w:rFonts w:ascii="仿宋_GB2312" w:eastAsia="仿宋_GB2312"/>
          <w:color w:val="000000" w:themeColor="text1"/>
          <w:sz w:val="32"/>
          <w:szCs w:val="32"/>
          <w14:textFill>
            <w14:solidFill>
              <w14:schemeClr w14:val="tx1"/>
            </w14:solidFill>
          </w14:textFill>
        </w:rPr>
        <w:t>，预决算差异率0%，差异主要原因是本年度无因公出国（境）预算安排；</w:t>
      </w:r>
      <w:bookmarkEnd w:id="81"/>
      <w:bookmarkEnd w:id="82"/>
      <w:bookmarkStart w:id="83" w:name="OLE_LINK88"/>
      <w:bookmarkStart w:id="84" w:name="OLE_LINK89"/>
      <w:r>
        <w:rPr>
          <w:rFonts w:hint="eastAsia" w:ascii="仿宋_GB2312" w:hAnsi="宋体" w:eastAsia="仿宋_GB2312" w:cs="宋体"/>
          <w:color w:val="000000" w:themeColor="text1"/>
          <w:kern w:val="0"/>
          <w:sz w:val="32"/>
          <w:szCs w:val="32"/>
          <w14:textFill>
            <w14:solidFill>
              <w14:schemeClr w14:val="tx1"/>
            </w14:solidFill>
          </w14:textFill>
        </w:rPr>
        <w:t>公务用车购置</w:t>
      </w:r>
      <w:r>
        <w:rPr>
          <w:rFonts w:hint="eastAsia" w:ascii="仿宋_GB2312" w:eastAsia="仿宋_GB2312"/>
          <w:color w:val="000000" w:themeColor="text1"/>
          <w:sz w:val="32"/>
          <w:szCs w:val="32"/>
          <w14:textFill>
            <w14:solidFill>
              <w14:schemeClr w14:val="tx1"/>
            </w14:solidFill>
          </w14:textFill>
        </w:rPr>
        <w:t>预算数</w:t>
      </w:r>
      <w:r>
        <w:rPr>
          <w:rFonts w:ascii="仿宋_GB2312" w:eastAsia="仿宋_GB2312"/>
          <w:color w:val="000000" w:themeColor="text1"/>
          <w:sz w:val="32"/>
          <w:szCs w:val="32"/>
          <w14:textFill>
            <w14:solidFill>
              <w14:schemeClr w14:val="tx1"/>
            </w14:solidFill>
          </w14:textFill>
        </w:rPr>
        <w:t>0</w:t>
      </w:r>
      <w:r>
        <w:rPr>
          <w:rFonts w:hint="eastAsia" w:ascii="仿宋_GB2312" w:eastAsia="仿宋_GB2312"/>
          <w:color w:val="000000" w:themeColor="text1"/>
          <w:sz w:val="32"/>
          <w:szCs w:val="32"/>
          <w14:textFill>
            <w14:solidFill>
              <w14:schemeClr w14:val="tx1"/>
            </w14:solidFill>
          </w14:textFill>
        </w:rPr>
        <w:t>万元，决算数</w:t>
      </w:r>
      <w:r>
        <w:rPr>
          <w:rFonts w:ascii="仿宋_GB2312" w:eastAsia="仿宋_GB2312"/>
          <w:color w:val="000000" w:themeColor="text1"/>
          <w:sz w:val="32"/>
          <w:szCs w:val="32"/>
          <w14:textFill>
            <w14:solidFill>
              <w14:schemeClr w14:val="tx1"/>
            </w14:solidFill>
          </w14:textFill>
        </w:rPr>
        <w:t>0</w:t>
      </w:r>
      <w:r>
        <w:rPr>
          <w:rFonts w:hint="eastAsia" w:ascii="仿宋_GB2312" w:eastAsia="仿宋_GB2312"/>
          <w:color w:val="000000" w:themeColor="text1"/>
          <w:sz w:val="32"/>
          <w:szCs w:val="32"/>
          <w14:textFill>
            <w14:solidFill>
              <w14:schemeClr w14:val="tx1"/>
            </w14:solidFill>
          </w14:textFill>
        </w:rPr>
        <w:t>万元</w:t>
      </w:r>
      <w:r>
        <w:rPr>
          <w:rFonts w:ascii="仿宋_GB2312" w:eastAsia="仿宋_GB2312"/>
          <w:color w:val="000000" w:themeColor="text1"/>
          <w:sz w:val="32"/>
          <w:szCs w:val="32"/>
          <w14:textFill>
            <w14:solidFill>
              <w14:schemeClr w14:val="tx1"/>
            </w14:solidFill>
          </w14:textFill>
        </w:rPr>
        <w:t>，预决算差异率0%，差异主要原因是本年度无因公出国（境）预算安排；</w:t>
      </w:r>
      <w:bookmarkEnd w:id="83"/>
      <w:bookmarkEnd w:id="84"/>
      <w:bookmarkStart w:id="85" w:name="OLE_LINK90"/>
      <w:r>
        <w:rPr>
          <w:rFonts w:hint="eastAsia" w:ascii="仿宋_GB2312" w:hAnsi="宋体" w:eastAsia="仿宋_GB2312" w:cs="宋体"/>
          <w:color w:val="000000" w:themeColor="text1"/>
          <w:kern w:val="0"/>
          <w:sz w:val="32"/>
          <w:szCs w:val="32"/>
          <w14:textFill>
            <w14:solidFill>
              <w14:schemeClr w14:val="tx1"/>
            </w14:solidFill>
          </w14:textFill>
        </w:rPr>
        <w:t>公务用车运行费</w:t>
      </w:r>
      <w:r>
        <w:rPr>
          <w:rFonts w:hint="eastAsia" w:ascii="仿宋_GB2312" w:eastAsia="仿宋_GB2312"/>
          <w:color w:val="000000" w:themeColor="text1"/>
          <w:sz w:val="32"/>
          <w:szCs w:val="32"/>
          <w14:textFill>
            <w14:solidFill>
              <w14:schemeClr w14:val="tx1"/>
            </w14:solidFill>
          </w14:textFill>
        </w:rPr>
        <w:t>预算数</w:t>
      </w:r>
      <w:r>
        <w:rPr>
          <w:rFonts w:ascii="仿宋_GB2312" w:eastAsia="仿宋_GB2312"/>
          <w:color w:val="000000" w:themeColor="text1"/>
          <w:sz w:val="32"/>
          <w:szCs w:val="32"/>
          <w14:textFill>
            <w14:solidFill>
              <w14:schemeClr w14:val="tx1"/>
            </w14:solidFill>
          </w14:textFill>
        </w:rPr>
        <w:t>40</w:t>
      </w:r>
      <w:r>
        <w:rPr>
          <w:rFonts w:hint="eastAsia" w:ascii="仿宋_GB2312" w:eastAsia="仿宋_GB2312"/>
          <w:color w:val="000000" w:themeColor="text1"/>
          <w:sz w:val="32"/>
          <w:szCs w:val="32"/>
          <w14:textFill>
            <w14:solidFill>
              <w14:schemeClr w14:val="tx1"/>
            </w14:solidFill>
          </w14:textFill>
        </w:rPr>
        <w:t>万元，决算数</w:t>
      </w:r>
      <w:r>
        <w:rPr>
          <w:rFonts w:ascii="仿宋_GB2312" w:eastAsia="仿宋_GB2312"/>
          <w:color w:val="000000" w:themeColor="text1"/>
          <w:sz w:val="32"/>
          <w:szCs w:val="32"/>
          <w14:textFill>
            <w14:solidFill>
              <w14:schemeClr w14:val="tx1"/>
            </w14:solidFill>
          </w14:textFill>
        </w:rPr>
        <w:t>39.25</w:t>
      </w:r>
      <w:r>
        <w:rPr>
          <w:rFonts w:hint="eastAsia" w:ascii="仿宋_GB2312" w:eastAsia="仿宋_GB2312"/>
          <w:color w:val="000000" w:themeColor="text1"/>
          <w:sz w:val="32"/>
          <w:szCs w:val="32"/>
          <w14:textFill>
            <w14:solidFill>
              <w14:schemeClr w14:val="tx1"/>
            </w14:solidFill>
          </w14:textFill>
        </w:rPr>
        <w:t>万元</w:t>
      </w:r>
      <w:r>
        <w:rPr>
          <w:rFonts w:ascii="仿宋_GB2312" w:eastAsia="仿宋_GB2312"/>
          <w:color w:val="000000" w:themeColor="text1"/>
          <w:sz w:val="32"/>
          <w:szCs w:val="32"/>
          <w14:textFill>
            <w14:solidFill>
              <w14:schemeClr w14:val="tx1"/>
            </w14:solidFill>
          </w14:textFill>
        </w:rPr>
        <w:t>，预决算差异率-1.88%，差异主要原因是节能减排，严格管理车辆的使用；</w:t>
      </w:r>
      <w:bookmarkEnd w:id="85"/>
      <w:bookmarkStart w:id="86" w:name="OLE_LINK91"/>
      <w:r>
        <w:rPr>
          <w:rFonts w:hint="eastAsia" w:ascii="仿宋_GB2312" w:hAnsi="宋体" w:eastAsia="仿宋_GB2312" w:cs="宋体"/>
          <w:color w:val="000000" w:themeColor="text1"/>
          <w:kern w:val="0"/>
          <w:sz w:val="32"/>
          <w:szCs w:val="32"/>
          <w14:textFill>
            <w14:solidFill>
              <w14:schemeClr w14:val="tx1"/>
            </w14:solidFill>
          </w14:textFill>
        </w:rPr>
        <w:t>公务接待费</w:t>
      </w:r>
      <w:r>
        <w:rPr>
          <w:rFonts w:hint="eastAsia" w:ascii="仿宋_GB2312" w:eastAsia="仿宋_GB2312"/>
          <w:color w:val="000000" w:themeColor="text1"/>
          <w:sz w:val="32"/>
          <w:szCs w:val="32"/>
          <w14:textFill>
            <w14:solidFill>
              <w14:schemeClr w14:val="tx1"/>
            </w14:solidFill>
          </w14:textFill>
        </w:rPr>
        <w:t>预算数</w:t>
      </w:r>
      <w:r>
        <w:rPr>
          <w:rFonts w:ascii="仿宋_GB2312" w:eastAsia="仿宋_GB2312"/>
          <w:color w:val="000000" w:themeColor="text1"/>
          <w:sz w:val="32"/>
          <w:szCs w:val="32"/>
          <w14:textFill>
            <w14:solidFill>
              <w14:schemeClr w14:val="tx1"/>
            </w14:solidFill>
          </w14:textFill>
        </w:rPr>
        <w:t>30</w:t>
      </w:r>
      <w:r>
        <w:rPr>
          <w:rFonts w:hint="eastAsia" w:ascii="仿宋_GB2312" w:eastAsia="仿宋_GB2312"/>
          <w:color w:val="000000" w:themeColor="text1"/>
          <w:sz w:val="32"/>
          <w:szCs w:val="32"/>
          <w14:textFill>
            <w14:solidFill>
              <w14:schemeClr w14:val="tx1"/>
            </w14:solidFill>
          </w14:textFill>
        </w:rPr>
        <w:t>万元，决算数30万元</w:t>
      </w:r>
      <w:r>
        <w:rPr>
          <w:rFonts w:ascii="仿宋_GB2312" w:eastAsia="仿宋_GB2312"/>
          <w:color w:val="000000" w:themeColor="text1"/>
          <w:sz w:val="32"/>
          <w:szCs w:val="32"/>
          <w14:textFill>
            <w14:solidFill>
              <w14:schemeClr w14:val="tx1"/>
            </w14:solidFill>
          </w14:textFill>
        </w:rPr>
        <w:t>，预决算差异率0%，差异主要原因是</w:t>
      </w:r>
      <w:bookmarkEnd w:id="86"/>
      <w:r>
        <w:rPr>
          <w:rFonts w:ascii="仿宋_GB2312" w:eastAsia="仿宋_GB2312"/>
          <w:color w:val="000000" w:themeColor="text1"/>
          <w:sz w:val="32"/>
          <w:szCs w:val="32"/>
          <w14:textFill>
            <w14:solidFill>
              <w14:schemeClr w14:val="tx1"/>
            </w14:solidFill>
          </w14:textFill>
        </w:rPr>
        <w:t>招待费用严格按照规章制度，无公函或文件一律不进行接待。</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五、机关运行经费支出情况</w:t>
      </w:r>
    </w:p>
    <w:p>
      <w:pPr>
        <w:spacing w:line="540" w:lineRule="exact"/>
        <w:ind w:firstLine="640" w:firstLineChars="200"/>
        <w:rPr>
          <w:rFonts w:ascii="仿宋_GB2312" w:eastAsia="仿宋_GB2312"/>
          <w:color w:val="000000" w:themeColor="text1"/>
          <w:sz w:val="32"/>
          <w:szCs w:val="32"/>
          <w14:textFill>
            <w14:solidFill>
              <w14:schemeClr w14:val="tx1"/>
            </w14:solidFill>
          </w14:textFill>
        </w:rPr>
      </w:pPr>
      <w:r>
        <w:rPr>
          <w:rFonts w:hint="eastAsia" w:ascii="仿宋_GB2312" w:eastAsia="仿宋_GB2312"/>
          <w:color w:val="000000" w:themeColor="text1"/>
          <w:sz w:val="32"/>
          <w:szCs w:val="32"/>
          <w14:textFill>
            <w14:solidFill>
              <w14:schemeClr w14:val="tx1"/>
            </w14:solidFill>
          </w14:textFill>
        </w:rPr>
        <w:t>2018年度新疆喀什地区英吉沙县委办公室机关运行经费支出271.18万元，与上年相比，减少99.23万元，下降26.79%，减少的主要原因是：财政压缩基本公用经费。</w:t>
      </w:r>
    </w:p>
    <w:p>
      <w:pPr>
        <w:spacing w:line="540" w:lineRule="exact"/>
        <w:ind w:firstLine="640" w:firstLineChars="200"/>
        <w:rPr>
          <w:rFonts w:ascii="黑体" w:hAnsi="黑体" w:eastAsia="黑体"/>
          <w:color w:val="000000" w:themeColor="text1"/>
          <w:sz w:val="32"/>
          <w:szCs w:val="32"/>
          <w14:textFill>
            <w14:solidFill>
              <w14:schemeClr w14:val="tx1"/>
            </w14:solidFill>
          </w14:textFill>
        </w:rPr>
      </w:pPr>
      <w:r>
        <w:rPr>
          <w:rFonts w:hint="eastAsia" w:ascii="黑体" w:hAnsi="黑体" w:eastAsia="黑体"/>
          <w:color w:val="000000" w:themeColor="text1"/>
          <w:sz w:val="32"/>
          <w:szCs w:val="32"/>
          <w14:textFill>
            <w14:solidFill>
              <w14:schemeClr w14:val="tx1"/>
            </w14:solidFill>
          </w14:textFill>
        </w:rPr>
        <w:t>六、政府采购情况</w:t>
      </w:r>
    </w:p>
    <w:p>
      <w:pPr>
        <w:spacing w:line="540" w:lineRule="exact"/>
        <w:ind w:firstLine="640" w:firstLineChars="200"/>
        <w:rPr>
          <w:rFonts w:ascii="仿宋_GB2312" w:eastAsia="仿宋_GB2312"/>
          <w:color w:val="000000" w:themeColor="text1"/>
          <w:sz w:val="32"/>
          <w:szCs w:val="32"/>
          <w14:textFill>
            <w14:solidFill>
              <w14:schemeClr w14:val="tx1"/>
            </w14:solidFill>
          </w14:textFill>
        </w:rPr>
      </w:pPr>
      <w:r>
        <w:rPr>
          <w:rFonts w:hint="eastAsia" w:ascii="仿宋_GB2312" w:eastAsia="仿宋_GB2312"/>
          <w:color w:val="000000" w:themeColor="text1"/>
          <w:sz w:val="32"/>
          <w:szCs w:val="32"/>
          <w14:textFill>
            <w14:solidFill>
              <w14:schemeClr w14:val="tx1"/>
            </w14:solidFill>
          </w14:textFill>
        </w:rPr>
        <w:t>2018年度</w:t>
      </w:r>
      <w:bookmarkStart w:id="87" w:name="OLE_LINK45"/>
      <w:r>
        <w:rPr>
          <w:rFonts w:hint="eastAsia" w:ascii="仿宋_GB2312" w:eastAsia="仿宋_GB2312"/>
          <w:color w:val="000000" w:themeColor="text1"/>
          <w:sz w:val="32"/>
          <w:szCs w:val="32"/>
          <w14:textFill>
            <w14:solidFill>
              <w14:schemeClr w14:val="tx1"/>
            </w14:solidFill>
          </w14:textFill>
        </w:rPr>
        <w:t>政府采购支出总额</w:t>
      </w:r>
      <w:bookmarkEnd w:id="87"/>
      <w:r>
        <w:rPr>
          <w:rFonts w:hint="eastAsia" w:ascii="仿宋_GB2312" w:eastAsia="仿宋_GB2312"/>
          <w:sz w:val="32"/>
          <w:szCs w:val="32"/>
        </w:rPr>
        <w:t>741.83</w:t>
      </w:r>
      <w:r>
        <w:rPr>
          <w:rFonts w:hint="eastAsia" w:ascii="仿宋_GB2312" w:eastAsia="仿宋_GB2312"/>
          <w:color w:val="000000" w:themeColor="text1"/>
          <w:sz w:val="32"/>
          <w:szCs w:val="32"/>
          <w14:textFill>
            <w14:solidFill>
              <w14:schemeClr w14:val="tx1"/>
            </w14:solidFill>
          </w14:textFill>
        </w:rPr>
        <w:t>万元，其中：</w:t>
      </w:r>
      <w:bookmarkStart w:id="88" w:name="OLE_LINK46"/>
      <w:r>
        <w:rPr>
          <w:rFonts w:hint="eastAsia" w:ascii="仿宋_GB2312" w:eastAsia="仿宋_GB2312"/>
          <w:color w:val="000000" w:themeColor="text1"/>
          <w:sz w:val="32"/>
          <w:szCs w:val="32"/>
          <w14:textFill>
            <w14:solidFill>
              <w14:schemeClr w14:val="tx1"/>
            </w14:solidFill>
          </w14:textFill>
        </w:rPr>
        <w:t>政府采购货物支出</w:t>
      </w:r>
      <w:bookmarkEnd w:id="88"/>
      <w:r>
        <w:rPr>
          <w:rFonts w:hint="eastAsia" w:ascii="仿宋_GB2312" w:eastAsia="仿宋_GB2312"/>
          <w:sz w:val="32"/>
          <w:szCs w:val="32"/>
        </w:rPr>
        <w:t>740.18</w:t>
      </w:r>
      <w:r>
        <w:rPr>
          <w:rFonts w:hint="eastAsia" w:ascii="仿宋_GB2312" w:eastAsia="仿宋_GB2312"/>
          <w:color w:val="000000" w:themeColor="text1"/>
          <w:sz w:val="32"/>
          <w:szCs w:val="32"/>
          <w14:textFill>
            <w14:solidFill>
              <w14:schemeClr w14:val="tx1"/>
            </w14:solidFill>
          </w14:textFill>
        </w:rPr>
        <w:t>万元、</w:t>
      </w:r>
      <w:bookmarkStart w:id="89" w:name="OLE_LINK47"/>
      <w:r>
        <w:rPr>
          <w:rFonts w:hint="eastAsia" w:ascii="仿宋_GB2312" w:eastAsia="仿宋_GB2312"/>
          <w:color w:val="000000" w:themeColor="text1"/>
          <w:sz w:val="32"/>
          <w:szCs w:val="32"/>
          <w14:textFill>
            <w14:solidFill>
              <w14:schemeClr w14:val="tx1"/>
            </w14:solidFill>
          </w14:textFill>
        </w:rPr>
        <w:t>政府采购工程支出</w:t>
      </w:r>
      <w:bookmarkEnd w:id="89"/>
      <w:r>
        <w:rPr>
          <w:rFonts w:hint="eastAsia" w:ascii="仿宋_GB2312" w:eastAsia="仿宋_GB2312"/>
          <w:sz w:val="32"/>
          <w:szCs w:val="32"/>
        </w:rPr>
        <w:t>0</w:t>
      </w:r>
      <w:r>
        <w:rPr>
          <w:rFonts w:hint="eastAsia" w:ascii="仿宋_GB2312" w:eastAsia="仿宋_GB2312"/>
          <w:color w:val="000000" w:themeColor="text1"/>
          <w:sz w:val="32"/>
          <w:szCs w:val="32"/>
          <w14:textFill>
            <w14:solidFill>
              <w14:schemeClr w14:val="tx1"/>
            </w14:solidFill>
          </w14:textFill>
        </w:rPr>
        <w:t>万元、</w:t>
      </w:r>
      <w:bookmarkStart w:id="90" w:name="OLE_LINK48"/>
      <w:r>
        <w:rPr>
          <w:rFonts w:hint="eastAsia" w:ascii="仿宋_GB2312" w:eastAsia="仿宋_GB2312"/>
          <w:color w:val="000000" w:themeColor="text1"/>
          <w:sz w:val="32"/>
          <w:szCs w:val="32"/>
          <w14:textFill>
            <w14:solidFill>
              <w14:schemeClr w14:val="tx1"/>
            </w14:solidFill>
          </w14:textFill>
        </w:rPr>
        <w:t>政府采购服务支出</w:t>
      </w:r>
      <w:bookmarkEnd w:id="90"/>
      <w:r>
        <w:rPr>
          <w:rFonts w:hint="eastAsia" w:ascii="仿宋_GB2312" w:eastAsia="仿宋_GB2312"/>
          <w:sz w:val="32"/>
          <w:szCs w:val="32"/>
        </w:rPr>
        <w:t>1.65</w:t>
      </w:r>
      <w:r>
        <w:rPr>
          <w:rFonts w:hint="eastAsia" w:ascii="仿宋_GB2312" w:eastAsia="仿宋_GB2312"/>
          <w:color w:val="000000" w:themeColor="text1"/>
          <w:sz w:val="32"/>
          <w:szCs w:val="32"/>
          <w14:textFill>
            <w14:solidFill>
              <w14:schemeClr w14:val="tx1"/>
            </w14:solidFill>
          </w14:textFill>
        </w:rPr>
        <w:t>万元。</w:t>
      </w:r>
    </w:p>
    <w:p>
      <w:pPr>
        <w:spacing w:line="540" w:lineRule="exact"/>
        <w:ind w:firstLine="640" w:firstLineChars="200"/>
        <w:rPr>
          <w:rFonts w:ascii="黑体" w:hAnsi="黑体" w:eastAsia="黑体"/>
          <w:color w:val="000000" w:themeColor="text1"/>
          <w:sz w:val="32"/>
          <w:szCs w:val="32"/>
          <w14:textFill>
            <w14:solidFill>
              <w14:schemeClr w14:val="tx1"/>
            </w14:solidFill>
          </w14:textFill>
        </w:rPr>
      </w:pPr>
      <w:r>
        <w:rPr>
          <w:rFonts w:hint="eastAsia" w:ascii="黑体" w:hAnsi="黑体" w:eastAsia="黑体"/>
          <w:color w:val="000000" w:themeColor="text1"/>
          <w:sz w:val="32"/>
          <w:szCs w:val="32"/>
          <w14:textFill>
            <w14:solidFill>
              <w14:schemeClr w14:val="tx1"/>
            </w14:solidFill>
          </w14:textFill>
        </w:rPr>
        <w:t>七、其他重要事项的情况</w:t>
      </w:r>
    </w:p>
    <w:p>
      <w:pPr>
        <w:spacing w:line="540" w:lineRule="exact"/>
        <w:ind w:firstLine="643" w:firstLineChars="200"/>
        <w:rPr>
          <w:rFonts w:ascii="楷体_GB2312" w:eastAsia="楷体_GB2312"/>
          <w:b/>
          <w:bCs/>
          <w:color w:val="000000" w:themeColor="text1"/>
          <w:sz w:val="32"/>
          <w:szCs w:val="32"/>
          <w14:textFill>
            <w14:solidFill>
              <w14:schemeClr w14:val="tx1"/>
            </w14:solidFill>
          </w14:textFill>
        </w:rPr>
      </w:pPr>
      <w:r>
        <w:rPr>
          <w:rFonts w:hint="eastAsia" w:ascii="楷体_GB2312" w:eastAsia="楷体_GB2312"/>
          <w:b/>
          <w:bCs/>
          <w:color w:val="000000" w:themeColor="text1"/>
          <w:sz w:val="32"/>
          <w:szCs w:val="32"/>
          <w14:textFill>
            <w14:solidFill>
              <w14:schemeClr w14:val="tx1"/>
            </w14:solidFill>
          </w14:textFill>
        </w:rPr>
        <w:t>（一）国有资产占用情况说明</w:t>
      </w:r>
    </w:p>
    <w:p>
      <w:pPr>
        <w:spacing w:line="540" w:lineRule="exact"/>
        <w:ind w:firstLine="640" w:firstLineChars="200"/>
        <w:rPr>
          <w:rFonts w:ascii="仿宋_GB2312" w:eastAsia="仿宋_GB2312"/>
          <w:color w:val="000000" w:themeColor="text1"/>
          <w:sz w:val="32"/>
          <w:szCs w:val="32"/>
          <w14:textFill>
            <w14:solidFill>
              <w14:schemeClr w14:val="tx1"/>
            </w14:solidFill>
          </w14:textFill>
        </w:rPr>
      </w:pPr>
      <w:bookmarkStart w:id="91" w:name="OLE_LINK97"/>
      <w:r>
        <w:rPr>
          <w:rFonts w:hint="eastAsia" w:ascii="仿宋_GB2312" w:eastAsia="仿宋_GB2312"/>
          <w:color w:val="000000" w:themeColor="text1"/>
          <w:sz w:val="32"/>
          <w:szCs w:val="32"/>
          <w14:textFill>
            <w14:solidFill>
              <w14:schemeClr w14:val="tx1"/>
            </w14:solidFill>
          </w14:textFill>
        </w:rPr>
        <w:t>截至2018年12月31日，单位共有车辆</w:t>
      </w:r>
      <w:r>
        <w:rPr>
          <w:rFonts w:hint="eastAsia" w:ascii="仿宋_GB2312" w:eastAsia="仿宋_GB2312"/>
          <w:sz w:val="32"/>
          <w:szCs w:val="32"/>
        </w:rPr>
        <w:t>29</w:t>
      </w:r>
      <w:r>
        <w:rPr>
          <w:rFonts w:hint="eastAsia" w:ascii="仿宋_GB2312" w:eastAsia="仿宋_GB2312"/>
          <w:color w:val="000000" w:themeColor="text1"/>
          <w:sz w:val="32"/>
          <w:szCs w:val="32"/>
          <w14:textFill>
            <w14:solidFill>
              <w14:schemeClr w14:val="tx1"/>
            </w14:solidFill>
          </w14:textFill>
        </w:rPr>
        <w:t>辆，价值</w:t>
      </w:r>
      <w:r>
        <w:rPr>
          <w:rFonts w:hint="eastAsia" w:ascii="仿宋_GB2312" w:eastAsia="仿宋_GB2312"/>
          <w:sz w:val="32"/>
          <w:szCs w:val="32"/>
        </w:rPr>
        <w:t>585.1</w:t>
      </w:r>
      <w:r>
        <w:rPr>
          <w:rFonts w:hint="eastAsia" w:ascii="仿宋_GB2312" w:eastAsia="仿宋_GB2312"/>
          <w:color w:val="000000" w:themeColor="text1"/>
          <w:sz w:val="32"/>
          <w:szCs w:val="32"/>
          <w14:textFill>
            <w14:solidFill>
              <w14:schemeClr w14:val="tx1"/>
            </w14:solidFill>
          </w14:textFill>
        </w:rPr>
        <w:t>万元，其中：部级领导干部用车</w:t>
      </w:r>
      <w:r>
        <w:rPr>
          <w:rFonts w:hint="eastAsia" w:ascii="仿宋_GB2312" w:eastAsia="仿宋_GB2312"/>
          <w:sz w:val="32"/>
          <w:szCs w:val="32"/>
        </w:rPr>
        <w:t>0</w:t>
      </w:r>
      <w:r>
        <w:rPr>
          <w:rFonts w:hint="eastAsia" w:ascii="仿宋_GB2312" w:eastAsia="仿宋_GB2312"/>
          <w:color w:val="000000" w:themeColor="text1"/>
          <w:sz w:val="32"/>
          <w:szCs w:val="32"/>
          <w14:textFill>
            <w14:solidFill>
              <w14:schemeClr w14:val="tx1"/>
            </w14:solidFill>
          </w14:textFill>
        </w:rPr>
        <w:t>辆、主要领导干部用车</w:t>
      </w:r>
      <w:r>
        <w:rPr>
          <w:rFonts w:ascii="仿宋_GB2312" w:eastAsia="仿宋_GB2312"/>
          <w:color w:val="000000" w:themeColor="text1"/>
          <w:sz w:val="32"/>
          <w:szCs w:val="32"/>
          <w14:textFill>
            <w14:solidFill>
              <w14:schemeClr w14:val="tx1"/>
            </w14:solidFill>
          </w14:textFill>
        </w:rPr>
        <w:t>26</w:t>
      </w:r>
      <w:r>
        <w:rPr>
          <w:rFonts w:hint="eastAsia" w:ascii="仿宋_GB2312" w:eastAsia="仿宋_GB2312"/>
          <w:color w:val="000000" w:themeColor="text1"/>
          <w:sz w:val="32"/>
          <w:szCs w:val="32"/>
          <w14:textFill>
            <w14:solidFill>
              <w14:schemeClr w14:val="tx1"/>
            </w14:solidFill>
          </w14:textFill>
        </w:rPr>
        <w:t>辆、机要通信用车</w:t>
      </w:r>
      <w:r>
        <w:rPr>
          <w:rFonts w:ascii="仿宋_GB2312" w:eastAsia="仿宋_GB2312"/>
          <w:color w:val="000000" w:themeColor="text1"/>
          <w:sz w:val="32"/>
          <w:szCs w:val="32"/>
          <w14:textFill>
            <w14:solidFill>
              <w14:schemeClr w14:val="tx1"/>
            </w14:solidFill>
          </w14:textFill>
        </w:rPr>
        <w:t>1</w:t>
      </w:r>
      <w:r>
        <w:rPr>
          <w:rFonts w:hint="eastAsia" w:ascii="仿宋_GB2312" w:eastAsia="仿宋_GB2312"/>
          <w:color w:val="000000" w:themeColor="text1"/>
          <w:sz w:val="32"/>
          <w:szCs w:val="32"/>
          <w14:textFill>
            <w14:solidFill>
              <w14:schemeClr w14:val="tx1"/>
            </w14:solidFill>
          </w14:textFill>
        </w:rPr>
        <w:t>辆、应急保障用车</w:t>
      </w:r>
      <w:r>
        <w:rPr>
          <w:rFonts w:ascii="仿宋_GB2312" w:eastAsia="仿宋_GB2312"/>
          <w:color w:val="000000" w:themeColor="text1"/>
          <w:sz w:val="32"/>
          <w:szCs w:val="32"/>
          <w14:textFill>
            <w14:solidFill>
              <w14:schemeClr w14:val="tx1"/>
            </w14:solidFill>
          </w14:textFill>
        </w:rPr>
        <w:t>0</w:t>
      </w:r>
      <w:r>
        <w:rPr>
          <w:rFonts w:hint="eastAsia" w:ascii="仿宋_GB2312" w:eastAsia="仿宋_GB2312"/>
          <w:color w:val="000000" w:themeColor="text1"/>
          <w:sz w:val="32"/>
          <w:szCs w:val="32"/>
          <w14:textFill>
            <w14:solidFill>
              <w14:schemeClr w14:val="tx1"/>
            </w14:solidFill>
          </w14:textFill>
        </w:rPr>
        <w:t>辆、执法执勤用车</w:t>
      </w:r>
      <w:r>
        <w:rPr>
          <w:rFonts w:hint="eastAsia" w:ascii="仿宋_GB2312" w:eastAsia="仿宋_GB2312"/>
          <w:sz w:val="32"/>
          <w:szCs w:val="32"/>
        </w:rPr>
        <w:t>0</w:t>
      </w:r>
      <w:r>
        <w:rPr>
          <w:rFonts w:hint="eastAsia" w:ascii="仿宋_GB2312" w:eastAsia="仿宋_GB2312"/>
          <w:color w:val="000000" w:themeColor="text1"/>
          <w:sz w:val="32"/>
          <w:szCs w:val="32"/>
          <w14:textFill>
            <w14:solidFill>
              <w14:schemeClr w14:val="tx1"/>
            </w14:solidFill>
          </w14:textFill>
        </w:rPr>
        <w:t>辆、特种专业技术用车</w:t>
      </w:r>
      <w:r>
        <w:rPr>
          <w:rFonts w:hint="eastAsia" w:ascii="仿宋_GB2312" w:eastAsia="仿宋_GB2312"/>
          <w:sz w:val="32"/>
          <w:szCs w:val="32"/>
        </w:rPr>
        <w:t>1</w:t>
      </w:r>
      <w:r>
        <w:rPr>
          <w:rFonts w:hint="eastAsia" w:ascii="仿宋_GB2312" w:eastAsia="仿宋_GB2312"/>
          <w:color w:val="000000" w:themeColor="text1"/>
          <w:sz w:val="32"/>
          <w:szCs w:val="32"/>
          <w14:textFill>
            <w14:solidFill>
              <w14:schemeClr w14:val="tx1"/>
            </w14:solidFill>
          </w14:textFill>
        </w:rPr>
        <w:t>辆、离退休干部用车</w:t>
      </w:r>
      <w:r>
        <w:rPr>
          <w:rFonts w:ascii="仿宋_GB2312" w:eastAsia="仿宋_GB2312"/>
          <w:color w:val="000000" w:themeColor="text1"/>
          <w:sz w:val="32"/>
          <w:szCs w:val="32"/>
          <w14:textFill>
            <w14:solidFill>
              <w14:schemeClr w14:val="tx1"/>
            </w14:solidFill>
          </w14:textFill>
        </w:rPr>
        <w:t>0</w:t>
      </w:r>
      <w:r>
        <w:rPr>
          <w:rFonts w:hint="eastAsia" w:ascii="仿宋_GB2312" w:eastAsia="仿宋_GB2312"/>
          <w:color w:val="000000" w:themeColor="text1"/>
          <w:sz w:val="32"/>
          <w:szCs w:val="32"/>
          <w14:textFill>
            <w14:solidFill>
              <w14:schemeClr w14:val="tx1"/>
            </w14:solidFill>
          </w14:textFill>
        </w:rPr>
        <w:t>辆、其他用车</w:t>
      </w:r>
      <w:r>
        <w:rPr>
          <w:rFonts w:ascii="仿宋_GB2312" w:eastAsia="仿宋_GB2312"/>
          <w:color w:val="000000" w:themeColor="text1"/>
          <w:sz w:val="32"/>
          <w:szCs w:val="32"/>
          <w14:textFill>
            <w14:solidFill>
              <w14:schemeClr w14:val="tx1"/>
            </w14:solidFill>
          </w14:textFill>
        </w:rPr>
        <w:t>1</w:t>
      </w:r>
      <w:r>
        <w:rPr>
          <w:rFonts w:hint="eastAsia" w:ascii="仿宋_GB2312" w:eastAsia="仿宋_GB2312"/>
          <w:color w:val="000000" w:themeColor="text1"/>
          <w:sz w:val="32"/>
          <w:szCs w:val="32"/>
          <w14:textFill>
            <w14:solidFill>
              <w14:schemeClr w14:val="tx1"/>
            </w14:solidFill>
          </w14:textFill>
        </w:rPr>
        <w:t>辆，其他用车主要是：</w:t>
      </w:r>
      <w:r>
        <w:rPr>
          <w:rFonts w:hint="eastAsia" w:ascii="仿宋_GB2312" w:eastAsia="仿宋_GB2312"/>
          <w:color w:val="000000" w:themeColor="text1"/>
          <w:sz w:val="32"/>
          <w:szCs w:val="32"/>
          <w:lang w:eastAsia="zh-CN"/>
          <w14:textFill>
            <w14:solidFill>
              <w14:schemeClr w14:val="tx1"/>
            </w14:solidFill>
          </w14:textFill>
        </w:rPr>
        <w:t>后勤用车</w:t>
      </w:r>
      <w:r>
        <w:rPr>
          <w:rFonts w:ascii="仿宋_GB2312" w:eastAsia="仿宋_GB2312"/>
          <w:color w:val="000000" w:themeColor="text1"/>
          <w:sz w:val="32"/>
          <w:szCs w:val="32"/>
          <w14:textFill>
            <w14:solidFill>
              <w14:schemeClr w14:val="tx1"/>
            </w14:solidFill>
          </w14:textFill>
        </w:rPr>
        <w:t>；</w:t>
      </w:r>
      <w:r>
        <w:rPr>
          <w:rFonts w:hint="eastAsia" w:ascii="仿宋_GB2312" w:eastAsia="仿宋_GB2312"/>
          <w:color w:val="000000" w:themeColor="text1"/>
          <w:sz w:val="32"/>
          <w:szCs w:val="32"/>
          <w14:textFill>
            <w14:solidFill>
              <w14:schemeClr w14:val="tx1"/>
            </w14:solidFill>
          </w14:textFill>
        </w:rPr>
        <w:t>单位价值50万元以上通用设备</w:t>
      </w:r>
      <w:r>
        <w:rPr>
          <w:rFonts w:hint="eastAsia" w:ascii="仿宋_GB2312" w:eastAsia="仿宋_GB2312"/>
          <w:sz w:val="32"/>
          <w:szCs w:val="32"/>
        </w:rPr>
        <w:t>1</w:t>
      </w:r>
      <w:r>
        <w:rPr>
          <w:rFonts w:hint="eastAsia" w:ascii="仿宋_GB2312" w:eastAsia="仿宋_GB2312"/>
          <w:color w:val="000000" w:themeColor="text1"/>
          <w:sz w:val="32"/>
          <w:szCs w:val="32"/>
          <w14:textFill>
            <w14:solidFill>
              <w14:schemeClr w14:val="tx1"/>
            </w14:solidFill>
          </w14:textFill>
        </w:rPr>
        <w:t>台（套）、单位价值100万元以上专用设备</w:t>
      </w:r>
      <w:r>
        <w:rPr>
          <w:rFonts w:hint="eastAsia" w:ascii="仿宋_GB2312" w:eastAsia="仿宋_GB2312"/>
          <w:sz w:val="32"/>
          <w:szCs w:val="32"/>
        </w:rPr>
        <w:t>0</w:t>
      </w:r>
      <w:r>
        <w:rPr>
          <w:rFonts w:hint="eastAsia" w:ascii="仿宋_GB2312" w:eastAsia="仿宋_GB2312"/>
          <w:color w:val="000000" w:themeColor="text1"/>
          <w:sz w:val="32"/>
          <w:szCs w:val="32"/>
          <w14:textFill>
            <w14:solidFill>
              <w14:schemeClr w14:val="tx1"/>
            </w14:solidFill>
          </w14:textFill>
        </w:rPr>
        <w:t>台（套）。</w:t>
      </w:r>
      <w:bookmarkEnd w:id="91"/>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（二）预算绩效情况的说明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2018年度，本部门单位预算绩效自评情况：</w:t>
      </w:r>
      <w:r>
        <w:rPr>
          <w:rFonts w:ascii="仿宋_GB2312" w:eastAsia="仿宋_GB2312"/>
          <w:sz w:val="32"/>
          <w:szCs w:val="32"/>
        </w:rPr>
        <w:t>本年度开展预算绩效管理和绩效自评工作，以强化单位职能为核心，通过建立科学合理的绩效机制，客观准确的评价我单位项目支出绩效，不断完善绩效评价体系，加强监督检查和考核工作。我单位在实际执行过程中注重结果导向、强调成本效益、硬化责任约束，不断加强绩效管理队伍建设，提升业务素质，提高预算管理水平和政策实施效果，实现预算和绩效管理一体，着力提高财政资源配置效率和使用效益，全面提升我单位公共服务水平。
英吉沙县委办公室2018年度部门预算总额为14,764.46万元，执行金额为14,764.46万元，预算执行率为100%。本次自评共涉及项目数</w:t>
      </w:r>
      <w:r>
        <w:rPr>
          <w:rFonts w:hint="eastAsia" w:ascii="仿宋_GB2312" w:eastAsia="仿宋_GB2312"/>
          <w:sz w:val="32"/>
          <w:szCs w:val="32"/>
          <w:lang w:val="en-US" w:eastAsia="zh-CN"/>
        </w:rPr>
        <w:t>11</w:t>
      </w:r>
      <w:r>
        <w:rPr>
          <w:rFonts w:ascii="仿宋_GB2312" w:eastAsia="仿宋_GB2312"/>
          <w:sz w:val="32"/>
          <w:szCs w:val="32"/>
        </w:rPr>
        <w:t>个，其中已完成项目</w:t>
      </w:r>
      <w:r>
        <w:rPr>
          <w:rFonts w:hint="eastAsia" w:ascii="仿宋_GB2312" w:eastAsia="仿宋_GB2312"/>
          <w:sz w:val="32"/>
          <w:szCs w:val="32"/>
          <w:lang w:val="en-US" w:eastAsia="zh-CN"/>
        </w:rPr>
        <w:t>11</w:t>
      </w:r>
      <w:r>
        <w:rPr>
          <w:rFonts w:ascii="仿宋_GB2312" w:eastAsia="仿宋_GB2312"/>
          <w:sz w:val="32"/>
          <w:szCs w:val="32"/>
        </w:rPr>
        <w:t>个、未完成项目0个，项目总体完成率为100%，各项目支出管理过程较为规范，预期绩效目标完成情况良好。通过本次自评全面总结了项目实施过程中的经验及不足，为2019年度预算绩效管理工作开展奠定基础。</w:t>
      </w:r>
    </w:p>
    <w:p>
      <w:pPr>
        <w:spacing w:line="540" w:lineRule="exact"/>
        <w:ind w:left="-1" w:right="-1" w:firstLine="646"/>
        <w:jc w:val="left"/>
        <w:rPr>
          <w:color w:val="000000" w:themeColor="text1"/>
          <w14:textFill>
            <w14:solidFill>
              <w14:schemeClr w14:val="tx1"/>
            </w14:solidFill>
          </w14:textFill>
        </w:rPr>
      </w:pPr>
      <w:r>
        <w:rPr>
          <w:rFonts w:ascii="仿宋_GB2312" w:hAnsi="仿宋_GB2312" w:eastAsia="仿宋_GB2312" w:cs="仿宋_GB2312"/>
          <w:b w:val="0"/>
          <w:color w:val="000000" w:themeColor="text1"/>
          <w:sz w:val="32"/>
          <w:u w:val="none"/>
          <w14:textFill>
            <w14:solidFill>
              <w14:schemeClr w14:val="tx1"/>
            </w14:solidFill>
          </w14:textFill>
        </w:rPr>
        <w:t>1、办公室餐厅运转经费项目绩效自评综述：根据年初设定的绩效目标，该项目绩效自评得分为98分。项目全年预算数为5万元，执行数为5万元，完成预算的100%。主要产出和效果：保证接待上级调研、督导及县委领导工作用餐和餐厅人员工资、社保开支。发现的问题及原因：临时接待任务较重。下一步改进措施： 进一步加强与各部门的沟通，确保高标准完成接待任务。</w:t>
      </w:r>
    </w:p>
    <w:p>
      <w:pPr>
        <w:spacing w:line="540" w:lineRule="exact"/>
        <w:ind w:left="-1" w:right="-1" w:firstLine="646"/>
        <w:jc w:val="left"/>
        <w:rPr>
          <w:color w:val="000000" w:themeColor="text1"/>
          <w14:textFill>
            <w14:solidFill>
              <w14:schemeClr w14:val="tx1"/>
            </w14:solidFill>
          </w14:textFill>
        </w:rPr>
      </w:pPr>
      <w:r>
        <w:rPr>
          <w:rFonts w:hint="eastAsia" w:ascii="仿宋_GB2312" w:hAnsi="仿宋_GB2312" w:eastAsia="仿宋_GB2312" w:cs="仿宋_GB2312"/>
          <w:b w:val="0"/>
          <w:color w:val="000000" w:themeColor="text1"/>
          <w:sz w:val="32"/>
          <w:u w:val="none"/>
          <w:lang w:val="en-US" w:eastAsia="zh-CN"/>
          <w14:textFill>
            <w14:solidFill>
              <w14:schemeClr w14:val="tx1"/>
            </w14:solidFill>
          </w14:textFill>
        </w:rPr>
        <w:t>2</w:t>
      </w:r>
      <w:r>
        <w:rPr>
          <w:rFonts w:ascii="仿宋_GB2312" w:hAnsi="仿宋_GB2312" w:eastAsia="仿宋_GB2312" w:cs="仿宋_GB2312"/>
          <w:b w:val="0"/>
          <w:color w:val="000000" w:themeColor="text1"/>
          <w:sz w:val="32"/>
          <w:u w:val="none"/>
          <w14:textFill>
            <w14:solidFill>
              <w14:schemeClr w14:val="tx1"/>
            </w14:solidFill>
          </w14:textFill>
        </w:rPr>
        <w:t>、办公室会议中心维修工程款项目绩效自评综述：根据年初设定的绩效目标，该项目绩效自评得分为99分。项目全年预算数为12.09万元，执行数为12.09万元，完成预算的100%。主要产出和效果：将会议中心改造成为综合视频会议中心。发现的问题及原因：前期项目欠缺充分认证，导致项目在实施过程中变更较多。下一步改进措施： 进一步加强项目前期的调研、论证。</w:t>
      </w:r>
    </w:p>
    <w:p>
      <w:pPr>
        <w:spacing w:line="540" w:lineRule="exact"/>
        <w:ind w:left="-1" w:right="-1" w:firstLine="646"/>
        <w:jc w:val="left"/>
        <w:rPr>
          <w:color w:val="000000" w:themeColor="text1"/>
          <w14:textFill>
            <w14:solidFill>
              <w14:schemeClr w14:val="tx1"/>
            </w14:solidFill>
          </w14:textFill>
        </w:rPr>
      </w:pPr>
      <w:r>
        <w:rPr>
          <w:rFonts w:hint="eastAsia" w:ascii="仿宋_GB2312" w:hAnsi="仿宋_GB2312" w:eastAsia="仿宋_GB2312" w:cs="仿宋_GB2312"/>
          <w:b w:val="0"/>
          <w:color w:val="000000" w:themeColor="text1"/>
          <w:sz w:val="32"/>
          <w:u w:val="none"/>
          <w:lang w:val="en-US" w:eastAsia="zh-CN"/>
          <w14:textFill>
            <w14:solidFill>
              <w14:schemeClr w14:val="tx1"/>
            </w14:solidFill>
          </w14:textFill>
        </w:rPr>
        <w:t>3</w:t>
      </w:r>
      <w:r>
        <w:rPr>
          <w:rFonts w:ascii="仿宋_GB2312" w:hAnsi="仿宋_GB2312" w:eastAsia="仿宋_GB2312" w:cs="仿宋_GB2312"/>
          <w:b w:val="0"/>
          <w:color w:val="000000" w:themeColor="text1"/>
          <w:sz w:val="32"/>
          <w:u w:val="none"/>
          <w14:textFill>
            <w14:solidFill>
              <w14:schemeClr w14:val="tx1"/>
            </w14:solidFill>
          </w14:textFill>
        </w:rPr>
        <w:t>、离休干部老龄补贴项目绩效自评综述：根据年初设定的绩效目标，该项目绩效自评得分为85分。项目全年预算数为0.63万元，执行数为0.63万元，完成预算的100%。主要产出和效果：慰问离退休老干部30人，每人1000元，共3万元，慰问离退休老干部遗孀25人，每人500元，共需1.25万元。发现的问题及原因：无。下一步改进措施： 无。</w:t>
      </w:r>
    </w:p>
    <w:p>
      <w:pPr>
        <w:spacing w:line="540" w:lineRule="exact"/>
        <w:ind w:left="-1" w:right="-1" w:firstLine="646"/>
        <w:jc w:val="left"/>
        <w:rPr>
          <w:color w:val="000000" w:themeColor="text1"/>
          <w14:textFill>
            <w14:solidFill>
              <w14:schemeClr w14:val="tx1"/>
            </w14:solidFill>
          </w14:textFill>
        </w:rPr>
      </w:pPr>
      <w:r>
        <w:rPr>
          <w:rFonts w:hint="eastAsia" w:ascii="仿宋_GB2312" w:hAnsi="仿宋_GB2312" w:eastAsia="仿宋_GB2312" w:cs="仿宋_GB2312"/>
          <w:b w:val="0"/>
          <w:color w:val="000000" w:themeColor="text1"/>
          <w:sz w:val="32"/>
          <w:u w:val="none"/>
          <w:lang w:val="en-US" w:eastAsia="zh-CN"/>
          <w14:textFill>
            <w14:solidFill>
              <w14:schemeClr w14:val="tx1"/>
            </w14:solidFill>
          </w14:textFill>
        </w:rPr>
        <w:t>4</w:t>
      </w:r>
      <w:r>
        <w:rPr>
          <w:rFonts w:ascii="仿宋_GB2312" w:hAnsi="仿宋_GB2312" w:eastAsia="仿宋_GB2312" w:cs="仿宋_GB2312"/>
          <w:b w:val="0"/>
          <w:color w:val="000000" w:themeColor="text1"/>
          <w:sz w:val="32"/>
          <w:u w:val="none"/>
          <w14:textFill>
            <w14:solidFill>
              <w14:schemeClr w14:val="tx1"/>
            </w14:solidFill>
          </w14:textFill>
        </w:rPr>
        <w:t>、离休干部医疗费项目绩效自评综述：根据年初设定的绩效目标，该项目绩效自评得分为85分。项目全年预算数为0.9万元，执行数为0.9万元，完成预算的100%。主要产出和效果：慰问离退休老干部30人，每人1000元，共3万元，慰问离退休老干部遗孀25人，每人500元，共需1.25万元。发现的问题及原因：无。下一步改进措施： 无。</w:t>
      </w:r>
    </w:p>
    <w:p>
      <w:pPr>
        <w:spacing w:line="540" w:lineRule="exact"/>
        <w:ind w:left="-1" w:right="-1" w:firstLine="646"/>
        <w:jc w:val="left"/>
        <w:rPr>
          <w:color w:val="000000" w:themeColor="text1"/>
          <w14:textFill>
            <w14:solidFill>
              <w14:schemeClr w14:val="tx1"/>
            </w14:solidFill>
          </w14:textFill>
        </w:rPr>
      </w:pPr>
      <w:r>
        <w:rPr>
          <w:rFonts w:hint="eastAsia" w:ascii="仿宋_GB2312" w:hAnsi="仿宋_GB2312" w:eastAsia="仿宋_GB2312" w:cs="仿宋_GB2312"/>
          <w:b w:val="0"/>
          <w:color w:val="000000" w:themeColor="text1"/>
          <w:sz w:val="32"/>
          <w:u w:val="none"/>
          <w:lang w:val="en-US" w:eastAsia="zh-CN"/>
          <w14:textFill>
            <w14:solidFill>
              <w14:schemeClr w14:val="tx1"/>
            </w14:solidFill>
          </w14:textFill>
        </w:rPr>
        <w:t>5</w:t>
      </w:r>
      <w:r>
        <w:rPr>
          <w:rFonts w:ascii="仿宋_GB2312" w:hAnsi="仿宋_GB2312" w:eastAsia="仿宋_GB2312" w:cs="仿宋_GB2312"/>
          <w:b w:val="0"/>
          <w:color w:val="000000" w:themeColor="text1"/>
          <w:sz w:val="32"/>
          <w:u w:val="none"/>
          <w14:textFill>
            <w14:solidFill>
              <w14:schemeClr w14:val="tx1"/>
            </w14:solidFill>
          </w14:textFill>
        </w:rPr>
        <w:t>、中共英吉沙县委宣传部“杏”福摄影比赛、寻找杏王活动奖励项目绩效自评综述：根据年初设定的绩效目标，该项目绩效自评得分为98分。项目全年预算数为1.44万元，执行数为1.44万元，完成预算的100%。主要产出和效果：调动广大干部、群众推动我县杏子产业的积极性、主动性，提高全县杏农的收益。发现的问题及原因：开展此次活动经验不足，组织方面欠缺，还需进一步提升，进一步加大宣传力度，促进英吉沙县杏子产业发展，提高英吉沙县杏子的知名度。下一步改进措施： 进一步开展多样性、多样化宣传活动。</w:t>
      </w:r>
    </w:p>
    <w:p>
      <w:pPr>
        <w:spacing w:line="540" w:lineRule="exact"/>
        <w:ind w:left="-1" w:right="-1" w:firstLine="646"/>
        <w:jc w:val="left"/>
        <w:rPr>
          <w:color w:val="000000" w:themeColor="text1"/>
          <w14:textFill>
            <w14:solidFill>
              <w14:schemeClr w14:val="tx1"/>
            </w14:solidFill>
          </w14:textFill>
        </w:rPr>
      </w:pPr>
      <w:r>
        <w:rPr>
          <w:rFonts w:hint="eastAsia" w:ascii="仿宋_GB2312" w:hAnsi="仿宋_GB2312" w:eastAsia="仿宋_GB2312" w:cs="仿宋_GB2312"/>
          <w:b w:val="0"/>
          <w:color w:val="000000" w:themeColor="text1"/>
          <w:sz w:val="32"/>
          <w:u w:val="none"/>
          <w:lang w:val="en-US" w:eastAsia="zh-CN"/>
          <w14:textFill>
            <w14:solidFill>
              <w14:schemeClr w14:val="tx1"/>
            </w14:solidFill>
          </w14:textFill>
        </w:rPr>
        <w:t>6</w:t>
      </w:r>
      <w:r>
        <w:rPr>
          <w:rFonts w:ascii="仿宋_GB2312" w:hAnsi="仿宋_GB2312" w:eastAsia="仿宋_GB2312" w:cs="仿宋_GB2312"/>
          <w:b w:val="0"/>
          <w:color w:val="000000" w:themeColor="text1"/>
          <w:sz w:val="32"/>
          <w:u w:val="none"/>
          <w14:textFill>
            <w14:solidFill>
              <w14:schemeClr w14:val="tx1"/>
            </w14:solidFill>
          </w14:textFill>
        </w:rPr>
        <w:t>、团委青少年发展“十小工程”专项款项目绩效自评综述：根据年初设定的绩效目标，该项目绩效自评得分为98分。项目全年预算数为20万元，执行数为20万元，完成预算的100%。主要产出和效果：完成了色提力乡帕其英也村和依格孜牙塔格里克艾日克村两个点各5间商铺。发现的问题及原因：在有限的经费尽最大能力实现就近就地就业创业的梦想。下一步改进措施： 更多的带动就近贫困户就业。</w:t>
      </w:r>
    </w:p>
    <w:p>
      <w:pPr>
        <w:spacing w:line="540" w:lineRule="exact"/>
        <w:ind w:left="-1" w:right="-1" w:firstLine="646"/>
        <w:jc w:val="left"/>
        <w:rPr>
          <w:color w:val="000000" w:themeColor="text1"/>
          <w14:textFill>
            <w14:solidFill>
              <w14:schemeClr w14:val="tx1"/>
            </w14:solidFill>
          </w14:textFill>
        </w:rPr>
      </w:pPr>
      <w:r>
        <w:rPr>
          <w:rFonts w:hint="eastAsia" w:ascii="仿宋_GB2312" w:hAnsi="仿宋_GB2312" w:eastAsia="仿宋_GB2312" w:cs="仿宋_GB2312"/>
          <w:b w:val="0"/>
          <w:color w:val="000000" w:themeColor="text1"/>
          <w:sz w:val="32"/>
          <w:u w:val="none"/>
          <w:lang w:val="en-US" w:eastAsia="zh-CN"/>
          <w14:textFill>
            <w14:solidFill>
              <w14:schemeClr w14:val="tx1"/>
            </w14:solidFill>
          </w14:textFill>
        </w:rPr>
        <w:t>7</w:t>
      </w:r>
      <w:r>
        <w:rPr>
          <w:rFonts w:ascii="仿宋_GB2312" w:hAnsi="仿宋_GB2312" w:eastAsia="仿宋_GB2312" w:cs="仿宋_GB2312"/>
          <w:b w:val="0"/>
          <w:color w:val="000000" w:themeColor="text1"/>
          <w:sz w:val="32"/>
          <w:u w:val="none"/>
          <w14:textFill>
            <w14:solidFill>
              <w14:schemeClr w14:val="tx1"/>
            </w14:solidFill>
          </w14:textFill>
        </w:rPr>
        <w:t>、英吉沙县村级综合服务楼及英吉沙镇其兰（1）村村民服务中心建设项目绩效自评综述：根据年初设定的绩效目标，该项目绩效自评得分为93分。项目全年预算数为483万元，执行数为483万元，完成预算的100%。主要产出和效果：投入资金483万元，建成英吉沙镇英巴扎（4）村、苏盖提乡吐尔库依（11）村村级综合服务楼2栋，年底投入使用，完善村级“五通七有”功能，改善村级办公条件，解决冬季宣讲、培训、学习、大型活动室内场地不够的短板，进一步提升村级阵地服务群众质量。发现的问题及原因：无。下一步改进措施： 无。</w:t>
      </w:r>
    </w:p>
    <w:p>
      <w:pPr>
        <w:spacing w:line="540" w:lineRule="exact"/>
        <w:ind w:left="-1" w:right="-1" w:firstLine="646"/>
        <w:jc w:val="left"/>
        <w:rPr>
          <w:color w:val="000000" w:themeColor="text1"/>
          <w14:textFill>
            <w14:solidFill>
              <w14:schemeClr w14:val="tx1"/>
            </w14:solidFill>
          </w14:textFill>
        </w:rPr>
      </w:pPr>
      <w:r>
        <w:rPr>
          <w:rFonts w:hint="eastAsia" w:ascii="仿宋_GB2312" w:hAnsi="仿宋_GB2312" w:eastAsia="仿宋_GB2312" w:cs="仿宋_GB2312"/>
          <w:b w:val="0"/>
          <w:color w:val="000000" w:themeColor="text1"/>
          <w:sz w:val="32"/>
          <w:u w:val="none"/>
          <w:lang w:val="en-US" w:eastAsia="zh-CN"/>
          <w14:textFill>
            <w14:solidFill>
              <w14:schemeClr w14:val="tx1"/>
            </w14:solidFill>
          </w14:textFill>
        </w:rPr>
        <w:t>8</w:t>
      </w:r>
      <w:r>
        <w:rPr>
          <w:rFonts w:ascii="仿宋_GB2312" w:hAnsi="仿宋_GB2312" w:eastAsia="仿宋_GB2312" w:cs="仿宋_GB2312"/>
          <w:b w:val="0"/>
          <w:color w:val="000000" w:themeColor="text1"/>
          <w:sz w:val="32"/>
          <w:u w:val="none"/>
          <w14:textFill>
            <w14:solidFill>
              <w14:schemeClr w14:val="tx1"/>
            </w14:solidFill>
          </w14:textFill>
        </w:rPr>
        <w:t>、</w:t>
      </w:r>
      <w:r>
        <w:rPr>
          <w:rFonts w:hint="eastAsia" w:ascii="仿宋_GB2312" w:hAnsi="仿宋_GB2312" w:eastAsia="仿宋_GB2312" w:cs="仿宋_GB2312"/>
          <w:b w:val="0"/>
          <w:color w:val="000000" w:themeColor="text1"/>
          <w:sz w:val="32"/>
          <w:u w:val="none"/>
          <w14:textFill>
            <w14:solidFill>
              <w14:schemeClr w14:val="tx1"/>
            </w14:solidFill>
          </w14:textFill>
        </w:rPr>
        <w:t>2018年110个农村小商铺项目</w:t>
      </w:r>
      <w:r>
        <w:rPr>
          <w:rFonts w:ascii="仿宋_GB2312" w:hAnsi="仿宋_GB2312" w:eastAsia="仿宋_GB2312" w:cs="仿宋_GB2312"/>
          <w:b w:val="0"/>
          <w:color w:val="000000" w:themeColor="text1"/>
          <w:sz w:val="32"/>
          <w:u w:val="none"/>
          <w14:textFill>
            <w14:solidFill>
              <w14:schemeClr w14:val="tx1"/>
            </w14:solidFill>
          </w14:textFill>
        </w:rPr>
        <w:t>：根据年初设定的绩效目标，该项目绩效自评得分为9</w:t>
      </w:r>
      <w:r>
        <w:rPr>
          <w:rFonts w:hint="eastAsia" w:ascii="仿宋_GB2312" w:hAnsi="仿宋_GB2312" w:eastAsia="仿宋_GB2312" w:cs="仿宋_GB2312"/>
          <w:b w:val="0"/>
          <w:color w:val="000000" w:themeColor="text1"/>
          <w:sz w:val="32"/>
          <w:u w:val="none"/>
          <w:lang w:val="en-US" w:eastAsia="zh-CN"/>
          <w14:textFill>
            <w14:solidFill>
              <w14:schemeClr w14:val="tx1"/>
            </w14:solidFill>
          </w14:textFill>
        </w:rPr>
        <w:t>6</w:t>
      </w:r>
      <w:r>
        <w:rPr>
          <w:rFonts w:ascii="仿宋_GB2312" w:hAnsi="仿宋_GB2312" w:eastAsia="仿宋_GB2312" w:cs="仿宋_GB2312"/>
          <w:b w:val="0"/>
          <w:color w:val="000000" w:themeColor="text1"/>
          <w:sz w:val="32"/>
          <w:u w:val="none"/>
          <w14:textFill>
            <w14:solidFill>
              <w14:schemeClr w14:val="tx1"/>
            </w14:solidFill>
          </w14:textFill>
        </w:rPr>
        <w:t>分。项目全年预算数为</w:t>
      </w:r>
      <w:r>
        <w:rPr>
          <w:rFonts w:hint="eastAsia" w:ascii="仿宋_GB2312" w:hAnsi="仿宋_GB2312" w:eastAsia="仿宋_GB2312" w:cs="仿宋_GB2312"/>
          <w:b w:val="0"/>
          <w:color w:val="000000" w:themeColor="text1"/>
          <w:sz w:val="32"/>
          <w:u w:val="none"/>
          <w:lang w:val="en-US" w:eastAsia="zh-CN"/>
          <w14:textFill>
            <w14:solidFill>
              <w14:schemeClr w14:val="tx1"/>
            </w14:solidFill>
          </w14:textFill>
        </w:rPr>
        <w:t>3465</w:t>
      </w:r>
      <w:r>
        <w:rPr>
          <w:rFonts w:ascii="仿宋_GB2312" w:hAnsi="仿宋_GB2312" w:eastAsia="仿宋_GB2312" w:cs="仿宋_GB2312"/>
          <w:b w:val="0"/>
          <w:color w:val="000000" w:themeColor="text1"/>
          <w:sz w:val="32"/>
          <w:u w:val="none"/>
          <w14:textFill>
            <w14:solidFill>
              <w14:schemeClr w14:val="tx1"/>
            </w14:solidFill>
          </w14:textFill>
        </w:rPr>
        <w:t>万元，执行数为3,</w:t>
      </w:r>
      <w:r>
        <w:rPr>
          <w:rFonts w:hint="eastAsia" w:ascii="仿宋_GB2312" w:hAnsi="仿宋_GB2312" w:eastAsia="仿宋_GB2312" w:cs="仿宋_GB2312"/>
          <w:b w:val="0"/>
          <w:color w:val="000000" w:themeColor="text1"/>
          <w:sz w:val="32"/>
          <w:u w:val="none"/>
          <w:lang w:val="en-US" w:eastAsia="zh-CN"/>
          <w14:textFill>
            <w14:solidFill>
              <w14:schemeClr w14:val="tx1"/>
            </w14:solidFill>
          </w14:textFill>
        </w:rPr>
        <w:t>300</w:t>
      </w:r>
      <w:r>
        <w:rPr>
          <w:rFonts w:ascii="仿宋_GB2312" w:hAnsi="仿宋_GB2312" w:eastAsia="仿宋_GB2312" w:cs="仿宋_GB2312"/>
          <w:b w:val="0"/>
          <w:color w:val="000000" w:themeColor="text1"/>
          <w:sz w:val="32"/>
          <w:u w:val="none"/>
          <w14:textFill>
            <w14:solidFill>
              <w14:schemeClr w14:val="tx1"/>
            </w14:solidFill>
          </w14:textFill>
        </w:rPr>
        <w:t>万元，完成预算的</w:t>
      </w:r>
      <w:r>
        <w:rPr>
          <w:rFonts w:hint="eastAsia" w:ascii="仿宋_GB2312" w:hAnsi="仿宋_GB2312" w:eastAsia="仿宋_GB2312" w:cs="仿宋_GB2312"/>
          <w:b w:val="0"/>
          <w:color w:val="000000" w:themeColor="text1"/>
          <w:sz w:val="32"/>
          <w:u w:val="none"/>
          <w:lang w:val="en-US" w:eastAsia="zh-CN"/>
          <w14:textFill>
            <w14:solidFill>
              <w14:schemeClr w14:val="tx1"/>
            </w14:solidFill>
          </w14:textFill>
        </w:rPr>
        <w:t>95.24</w:t>
      </w:r>
      <w:r>
        <w:rPr>
          <w:rFonts w:ascii="仿宋_GB2312" w:hAnsi="仿宋_GB2312" w:eastAsia="仿宋_GB2312" w:cs="仿宋_GB2312"/>
          <w:b w:val="0"/>
          <w:color w:val="000000" w:themeColor="text1"/>
          <w:sz w:val="32"/>
          <w:u w:val="none"/>
          <w14:textFill>
            <w14:solidFill>
              <w14:schemeClr w14:val="tx1"/>
            </w14:solidFill>
          </w14:textFill>
        </w:rPr>
        <w:t>%。主要产出和效果：</w:t>
      </w:r>
      <w:r>
        <w:rPr>
          <w:rFonts w:hint="eastAsia" w:ascii="仿宋_GB2312" w:hAnsi="仿宋_GB2312" w:eastAsia="仿宋_GB2312" w:cs="仿宋_GB2312"/>
          <w:b w:val="0"/>
          <w:color w:val="000000" w:themeColor="text1"/>
          <w:sz w:val="32"/>
          <w:u w:val="none"/>
          <w14:textFill>
            <w14:solidFill>
              <w14:schemeClr w14:val="tx1"/>
            </w14:solidFill>
          </w14:textFill>
        </w:rPr>
        <w:t>投入资金3465万元，在14个乡镇110个村建</w:t>
      </w:r>
      <w:bookmarkStart w:id="92" w:name="_GoBack"/>
      <w:bookmarkEnd w:id="92"/>
      <w:r>
        <w:rPr>
          <w:rFonts w:hint="eastAsia" w:ascii="仿宋_GB2312" w:hAnsi="仿宋_GB2312" w:eastAsia="仿宋_GB2312" w:cs="仿宋_GB2312"/>
          <w:b w:val="0"/>
          <w:color w:val="000000" w:themeColor="text1"/>
          <w:sz w:val="32"/>
          <w:u w:val="none"/>
          <w14:textFill>
            <w14:solidFill>
              <w14:schemeClr w14:val="tx1"/>
            </w14:solidFill>
          </w14:textFill>
        </w:rPr>
        <w:t>设面积共计22000平米的农村小商铺1100座，该项目建成后，可完善110个村基础设施建设，提供给贫困户使用，创业增收，可带动1100户5000人脱贫，为群众生活提供便利条件，提高农村基层公共服务水平。投入资金3465万元，在14个乡镇110个村建设面积共计22000平米的农村小商铺1100座，该项目建成后，可完善110个村基础设施建设，可提供给贫困户使用，创业增收，可带动1100户5000人脱贫，为群众生活提供便利条件，提高农村基层公共服务水平</w:t>
      </w:r>
      <w:r>
        <w:rPr>
          <w:rFonts w:ascii="仿宋_GB2312" w:hAnsi="仿宋_GB2312" w:eastAsia="仿宋_GB2312" w:cs="仿宋_GB2312"/>
          <w:b w:val="0"/>
          <w:color w:val="000000" w:themeColor="text1"/>
          <w:sz w:val="32"/>
          <w:u w:val="none"/>
          <w14:textFill>
            <w14:solidFill>
              <w14:schemeClr w14:val="tx1"/>
            </w14:solidFill>
          </w14:textFill>
        </w:rPr>
        <w:t>。发现的问题及原因：无。下一步改进措施： 无。</w:t>
      </w:r>
    </w:p>
    <w:p>
      <w:pPr>
        <w:spacing w:line="540" w:lineRule="exact"/>
        <w:ind w:left="-1" w:right="-1" w:firstLine="646"/>
        <w:jc w:val="left"/>
        <w:rPr>
          <w:color w:val="000000" w:themeColor="text1"/>
          <w14:textFill>
            <w14:solidFill>
              <w14:schemeClr w14:val="tx1"/>
            </w14:solidFill>
          </w14:textFill>
        </w:rPr>
      </w:pPr>
      <w:r>
        <w:rPr>
          <w:rFonts w:hint="eastAsia" w:ascii="仿宋_GB2312" w:hAnsi="仿宋_GB2312" w:eastAsia="仿宋_GB2312" w:cs="仿宋_GB2312"/>
          <w:b w:val="0"/>
          <w:color w:val="000000" w:themeColor="text1"/>
          <w:sz w:val="32"/>
          <w:u w:val="none"/>
          <w:lang w:val="en-US" w:eastAsia="zh-CN"/>
          <w14:textFill>
            <w14:solidFill>
              <w14:schemeClr w14:val="tx1"/>
            </w14:solidFill>
          </w14:textFill>
        </w:rPr>
        <w:t>9</w:t>
      </w:r>
      <w:r>
        <w:rPr>
          <w:rFonts w:ascii="仿宋_GB2312" w:hAnsi="仿宋_GB2312" w:eastAsia="仿宋_GB2312" w:cs="仿宋_GB2312"/>
          <w:b w:val="0"/>
          <w:color w:val="000000" w:themeColor="text1"/>
          <w:sz w:val="32"/>
          <w:u w:val="none"/>
          <w14:textFill>
            <w14:solidFill>
              <w14:schemeClr w14:val="tx1"/>
            </w14:solidFill>
          </w14:textFill>
        </w:rPr>
        <w:t>、</w:t>
      </w:r>
      <w:r>
        <w:rPr>
          <w:rFonts w:hint="eastAsia" w:ascii="仿宋_GB2312" w:hAnsi="仿宋_GB2312" w:eastAsia="仿宋_GB2312" w:cs="仿宋_GB2312"/>
          <w:b w:val="0"/>
          <w:color w:val="000000" w:themeColor="text1"/>
          <w:sz w:val="32"/>
          <w:u w:val="none"/>
          <w14:textFill>
            <w14:solidFill>
              <w14:schemeClr w14:val="tx1"/>
            </w14:solidFill>
          </w14:textFill>
        </w:rPr>
        <w:t>2018年村级便民超市项目建设项目</w:t>
      </w:r>
      <w:r>
        <w:rPr>
          <w:rFonts w:ascii="仿宋_GB2312" w:hAnsi="仿宋_GB2312" w:eastAsia="仿宋_GB2312" w:cs="仿宋_GB2312"/>
          <w:b w:val="0"/>
          <w:color w:val="000000" w:themeColor="text1"/>
          <w:sz w:val="32"/>
          <w:u w:val="none"/>
          <w14:textFill>
            <w14:solidFill>
              <w14:schemeClr w14:val="tx1"/>
            </w14:solidFill>
          </w14:textFill>
        </w:rPr>
        <w:t>：根据年初设定的绩效目标，该项目绩效自评得分为9</w:t>
      </w:r>
      <w:r>
        <w:rPr>
          <w:rFonts w:hint="eastAsia" w:ascii="仿宋_GB2312" w:hAnsi="仿宋_GB2312" w:eastAsia="仿宋_GB2312" w:cs="仿宋_GB2312"/>
          <w:b w:val="0"/>
          <w:color w:val="000000" w:themeColor="text1"/>
          <w:sz w:val="32"/>
          <w:u w:val="none"/>
          <w:lang w:val="en-US" w:eastAsia="zh-CN"/>
          <w14:textFill>
            <w14:solidFill>
              <w14:schemeClr w14:val="tx1"/>
            </w14:solidFill>
          </w14:textFill>
        </w:rPr>
        <w:t>9</w:t>
      </w:r>
      <w:r>
        <w:rPr>
          <w:rFonts w:ascii="仿宋_GB2312" w:hAnsi="仿宋_GB2312" w:eastAsia="仿宋_GB2312" w:cs="仿宋_GB2312"/>
          <w:b w:val="0"/>
          <w:color w:val="000000" w:themeColor="text1"/>
          <w:sz w:val="32"/>
          <w:u w:val="none"/>
          <w14:textFill>
            <w14:solidFill>
              <w14:schemeClr w14:val="tx1"/>
            </w14:solidFill>
          </w14:textFill>
        </w:rPr>
        <w:t>分。项目全年预算数为</w:t>
      </w:r>
      <w:r>
        <w:rPr>
          <w:rFonts w:hint="eastAsia" w:ascii="仿宋_GB2312" w:hAnsi="仿宋_GB2312" w:eastAsia="仿宋_GB2312" w:cs="仿宋_GB2312"/>
          <w:b w:val="0"/>
          <w:color w:val="000000" w:themeColor="text1"/>
          <w:sz w:val="32"/>
          <w:u w:val="none"/>
          <w:lang w:val="en-US" w:eastAsia="zh-CN"/>
          <w14:textFill>
            <w14:solidFill>
              <w14:schemeClr w14:val="tx1"/>
            </w14:solidFill>
          </w14:textFill>
        </w:rPr>
        <w:t>105</w:t>
      </w:r>
      <w:r>
        <w:rPr>
          <w:rFonts w:ascii="仿宋_GB2312" w:hAnsi="仿宋_GB2312" w:eastAsia="仿宋_GB2312" w:cs="仿宋_GB2312"/>
          <w:b w:val="0"/>
          <w:color w:val="000000" w:themeColor="text1"/>
          <w:sz w:val="32"/>
          <w:u w:val="none"/>
          <w14:textFill>
            <w14:solidFill>
              <w14:schemeClr w14:val="tx1"/>
            </w14:solidFill>
          </w14:textFill>
        </w:rPr>
        <w:t>万元，执行数为</w:t>
      </w:r>
      <w:r>
        <w:rPr>
          <w:rFonts w:hint="eastAsia" w:ascii="仿宋_GB2312" w:hAnsi="仿宋_GB2312" w:eastAsia="仿宋_GB2312" w:cs="仿宋_GB2312"/>
          <w:b w:val="0"/>
          <w:color w:val="000000" w:themeColor="text1"/>
          <w:sz w:val="32"/>
          <w:u w:val="none"/>
          <w:lang w:val="en-US" w:eastAsia="zh-CN"/>
          <w14:textFill>
            <w14:solidFill>
              <w14:schemeClr w14:val="tx1"/>
            </w14:solidFill>
          </w14:textFill>
        </w:rPr>
        <w:t>99.6</w:t>
      </w:r>
      <w:r>
        <w:rPr>
          <w:rFonts w:ascii="仿宋_GB2312" w:hAnsi="仿宋_GB2312" w:eastAsia="仿宋_GB2312" w:cs="仿宋_GB2312"/>
          <w:b w:val="0"/>
          <w:color w:val="000000" w:themeColor="text1"/>
          <w:sz w:val="32"/>
          <w:u w:val="none"/>
          <w14:textFill>
            <w14:solidFill>
              <w14:schemeClr w14:val="tx1"/>
            </w14:solidFill>
          </w14:textFill>
        </w:rPr>
        <w:t>万元，完成预算的</w:t>
      </w:r>
      <w:r>
        <w:rPr>
          <w:rFonts w:hint="eastAsia" w:ascii="仿宋_GB2312" w:hAnsi="仿宋_GB2312" w:eastAsia="仿宋_GB2312" w:cs="仿宋_GB2312"/>
          <w:b w:val="0"/>
          <w:color w:val="000000" w:themeColor="text1"/>
          <w:sz w:val="32"/>
          <w:u w:val="none"/>
          <w:lang w:val="en-US" w:eastAsia="zh-CN"/>
          <w14:textFill>
            <w14:solidFill>
              <w14:schemeClr w14:val="tx1"/>
            </w14:solidFill>
          </w14:textFill>
        </w:rPr>
        <w:t>94.86</w:t>
      </w:r>
      <w:r>
        <w:rPr>
          <w:rFonts w:ascii="仿宋_GB2312" w:hAnsi="仿宋_GB2312" w:eastAsia="仿宋_GB2312" w:cs="仿宋_GB2312"/>
          <w:b w:val="0"/>
          <w:color w:val="000000" w:themeColor="text1"/>
          <w:sz w:val="32"/>
          <w:u w:val="none"/>
          <w14:textFill>
            <w14:solidFill>
              <w14:schemeClr w14:val="tx1"/>
            </w14:solidFill>
          </w14:textFill>
        </w:rPr>
        <w:t>%。主要产出和效果：</w:t>
      </w:r>
      <w:r>
        <w:rPr>
          <w:rFonts w:hint="eastAsia" w:ascii="仿宋_GB2312" w:hAnsi="仿宋_GB2312" w:eastAsia="仿宋_GB2312" w:cs="仿宋_GB2312"/>
          <w:b w:val="0"/>
          <w:color w:val="000000" w:themeColor="text1"/>
          <w:sz w:val="32"/>
          <w:u w:val="none"/>
          <w14:textFill>
            <w14:solidFill>
              <w14:schemeClr w14:val="tx1"/>
            </w14:solidFill>
          </w14:textFill>
        </w:rPr>
        <w:t>紧扣脱贫攻坚工作，强化活动阵地建设，提高服务党员群众的能力和水平，充分发挥党组织的战斗堡垒作用，投入资金105万元，在艾古斯乡3村、5村、城关乡12村、克孜勒乡5村、龙甫乡2村、芒辛乡14村、乌恰镇4村共7个村建设面积共计700平米的村级便民超市，该项目建成后，可完善7个村基础设施建设，可提供给贫困户使用，创业增收，可带动7户，35人脱贫，为群众生活提供便利条件，提高农村基层公共服务水平</w:t>
      </w:r>
      <w:r>
        <w:rPr>
          <w:rFonts w:ascii="仿宋_GB2312" w:hAnsi="仿宋_GB2312" w:eastAsia="仿宋_GB2312" w:cs="仿宋_GB2312"/>
          <w:b w:val="0"/>
          <w:color w:val="000000" w:themeColor="text1"/>
          <w:sz w:val="32"/>
          <w:u w:val="none"/>
          <w14:textFill>
            <w14:solidFill>
              <w14:schemeClr w14:val="tx1"/>
            </w14:solidFill>
          </w14:textFill>
        </w:rPr>
        <w:t>。发现的问题及原因：无。下一步改进措施： 无。</w:t>
      </w:r>
    </w:p>
    <w:p>
      <w:pPr>
        <w:spacing w:line="540" w:lineRule="exact"/>
        <w:ind w:left="-1" w:right="-1" w:firstLine="646"/>
        <w:jc w:val="left"/>
        <w:rPr>
          <w:color w:val="000000" w:themeColor="text1"/>
          <w14:textFill>
            <w14:solidFill>
              <w14:schemeClr w14:val="tx1"/>
            </w14:solidFill>
          </w14:textFill>
        </w:rPr>
      </w:pPr>
      <w:r>
        <w:rPr>
          <w:rFonts w:ascii="仿宋_GB2312" w:hAnsi="仿宋_GB2312" w:eastAsia="仿宋_GB2312" w:cs="仿宋_GB2312"/>
          <w:b w:val="0"/>
          <w:color w:val="000000" w:themeColor="text1"/>
          <w:sz w:val="32"/>
          <w:u w:val="none"/>
          <w14:textFill>
            <w14:solidFill>
              <w14:schemeClr w14:val="tx1"/>
            </w14:solidFill>
          </w14:textFill>
        </w:rPr>
        <w:t>1</w:t>
      </w:r>
      <w:r>
        <w:rPr>
          <w:rFonts w:hint="eastAsia" w:ascii="仿宋_GB2312" w:hAnsi="仿宋_GB2312" w:eastAsia="仿宋_GB2312" w:cs="仿宋_GB2312"/>
          <w:b w:val="0"/>
          <w:color w:val="000000" w:themeColor="text1"/>
          <w:sz w:val="32"/>
          <w:u w:val="none"/>
          <w:lang w:val="en-US" w:eastAsia="zh-CN"/>
          <w14:textFill>
            <w14:solidFill>
              <w14:schemeClr w14:val="tx1"/>
            </w14:solidFill>
          </w14:textFill>
        </w:rPr>
        <w:t>0</w:t>
      </w:r>
      <w:r>
        <w:rPr>
          <w:rFonts w:ascii="仿宋_GB2312" w:hAnsi="仿宋_GB2312" w:eastAsia="仿宋_GB2312" w:cs="仿宋_GB2312"/>
          <w:b w:val="0"/>
          <w:color w:val="000000" w:themeColor="text1"/>
          <w:sz w:val="32"/>
          <w:u w:val="none"/>
          <w14:textFill>
            <w14:solidFill>
              <w14:schemeClr w14:val="tx1"/>
            </w14:solidFill>
          </w14:textFill>
        </w:rPr>
        <w:t>、</w:t>
      </w:r>
      <w:r>
        <w:rPr>
          <w:rFonts w:hint="eastAsia" w:ascii="仿宋_GB2312" w:hAnsi="仿宋_GB2312" w:eastAsia="仿宋_GB2312" w:cs="仿宋_GB2312"/>
          <w:b w:val="0"/>
          <w:color w:val="000000" w:themeColor="text1"/>
          <w:sz w:val="32"/>
          <w:u w:val="none"/>
          <w14:textFill>
            <w14:solidFill>
              <w14:schemeClr w14:val="tx1"/>
            </w14:solidFill>
          </w14:textFill>
        </w:rPr>
        <w:t>2018年村民服务中心建设项目</w:t>
      </w:r>
      <w:r>
        <w:rPr>
          <w:rFonts w:ascii="仿宋_GB2312" w:hAnsi="仿宋_GB2312" w:eastAsia="仿宋_GB2312" w:cs="仿宋_GB2312"/>
          <w:b w:val="0"/>
          <w:color w:val="000000" w:themeColor="text1"/>
          <w:sz w:val="32"/>
          <w:u w:val="none"/>
          <w14:textFill>
            <w14:solidFill>
              <w14:schemeClr w14:val="tx1"/>
            </w14:solidFill>
          </w14:textFill>
        </w:rPr>
        <w:t>：根据年初设定的绩效目标，该项目绩效自评得分为</w:t>
      </w:r>
      <w:r>
        <w:rPr>
          <w:rFonts w:hint="eastAsia" w:ascii="仿宋_GB2312" w:hAnsi="仿宋_GB2312" w:eastAsia="仿宋_GB2312" w:cs="仿宋_GB2312"/>
          <w:b w:val="0"/>
          <w:color w:val="000000" w:themeColor="text1"/>
          <w:sz w:val="32"/>
          <w:u w:val="none"/>
          <w:lang w:val="en-US" w:eastAsia="zh-CN"/>
          <w14:textFill>
            <w14:solidFill>
              <w14:schemeClr w14:val="tx1"/>
            </w14:solidFill>
          </w14:textFill>
        </w:rPr>
        <w:t>96.5</w:t>
      </w:r>
      <w:r>
        <w:rPr>
          <w:rFonts w:ascii="仿宋_GB2312" w:hAnsi="仿宋_GB2312" w:eastAsia="仿宋_GB2312" w:cs="仿宋_GB2312"/>
          <w:b w:val="0"/>
          <w:color w:val="000000" w:themeColor="text1"/>
          <w:sz w:val="32"/>
          <w:u w:val="none"/>
          <w14:textFill>
            <w14:solidFill>
              <w14:schemeClr w14:val="tx1"/>
            </w14:solidFill>
          </w14:textFill>
        </w:rPr>
        <w:t>分。项目全年预算数为</w:t>
      </w:r>
      <w:r>
        <w:rPr>
          <w:rFonts w:hint="eastAsia" w:ascii="仿宋_GB2312" w:hAnsi="仿宋_GB2312" w:eastAsia="仿宋_GB2312" w:cs="仿宋_GB2312"/>
          <w:b w:val="0"/>
          <w:color w:val="000000" w:themeColor="text1"/>
          <w:sz w:val="32"/>
          <w:u w:val="none"/>
          <w:lang w:val="en-US" w:eastAsia="zh-CN"/>
          <w14:textFill>
            <w14:solidFill>
              <w14:schemeClr w14:val="tx1"/>
            </w14:solidFill>
          </w14:textFill>
        </w:rPr>
        <w:t>73.5</w:t>
      </w:r>
      <w:r>
        <w:rPr>
          <w:rFonts w:ascii="仿宋_GB2312" w:hAnsi="仿宋_GB2312" w:eastAsia="仿宋_GB2312" w:cs="仿宋_GB2312"/>
          <w:b w:val="0"/>
          <w:color w:val="000000" w:themeColor="text1"/>
          <w:sz w:val="32"/>
          <w:u w:val="none"/>
          <w14:textFill>
            <w14:solidFill>
              <w14:schemeClr w14:val="tx1"/>
            </w14:solidFill>
          </w14:textFill>
        </w:rPr>
        <w:t>万元，执行数为</w:t>
      </w:r>
      <w:r>
        <w:rPr>
          <w:rFonts w:hint="eastAsia" w:ascii="仿宋_GB2312" w:hAnsi="仿宋_GB2312" w:eastAsia="仿宋_GB2312" w:cs="仿宋_GB2312"/>
          <w:b w:val="0"/>
          <w:color w:val="000000" w:themeColor="text1"/>
          <w:sz w:val="32"/>
          <w:u w:val="none"/>
          <w:lang w:val="en-US" w:eastAsia="zh-CN"/>
          <w14:textFill>
            <w14:solidFill>
              <w14:schemeClr w14:val="tx1"/>
            </w14:solidFill>
          </w14:textFill>
        </w:rPr>
        <w:t>73.5</w:t>
      </w:r>
      <w:r>
        <w:rPr>
          <w:rFonts w:ascii="仿宋_GB2312" w:hAnsi="仿宋_GB2312" w:eastAsia="仿宋_GB2312" w:cs="仿宋_GB2312"/>
          <w:b w:val="0"/>
          <w:color w:val="000000" w:themeColor="text1"/>
          <w:sz w:val="32"/>
          <w:u w:val="none"/>
          <w14:textFill>
            <w14:solidFill>
              <w14:schemeClr w14:val="tx1"/>
            </w14:solidFill>
          </w14:textFill>
        </w:rPr>
        <w:t>万元，完成预算的100%。主要产出和效果：</w:t>
      </w:r>
      <w:r>
        <w:rPr>
          <w:rFonts w:hint="eastAsia" w:ascii="仿宋_GB2312" w:hAnsi="仿宋_GB2312" w:eastAsia="仿宋_GB2312" w:cs="仿宋_GB2312"/>
          <w:b w:val="0"/>
          <w:color w:val="000000" w:themeColor="text1"/>
          <w:sz w:val="32"/>
          <w:u w:val="none"/>
          <w14:textFill>
            <w14:solidFill>
              <w14:schemeClr w14:val="tx1"/>
            </w14:solidFill>
          </w14:textFill>
        </w:rPr>
        <w:t>投入资金73.5万元，建成英吉沙镇英吉沙镇其兰（1）村村民服务中心1座，年底投入使用，完善村级“五通七有”功能，改善村级办公条件，解决冬季宣讲、培训、学习、大型活动室内场地不够的短板，进一步提升村级阵地服务群众质量。为该村95户393名贫困村民扶智扶志工程提供良好的硬件设施，为全覆盖组织培训和大型的群众性文化体育活动提供便利条件</w:t>
      </w:r>
      <w:r>
        <w:rPr>
          <w:rFonts w:hint="eastAsia" w:ascii="仿宋_GB2312" w:hAnsi="仿宋_GB2312" w:eastAsia="仿宋_GB2312" w:cs="仿宋_GB2312"/>
          <w:b w:val="0"/>
          <w:color w:val="000000" w:themeColor="text1"/>
          <w:sz w:val="32"/>
          <w:u w:val="none"/>
          <w:lang w:eastAsia="zh-CN"/>
          <w14:textFill>
            <w14:solidFill>
              <w14:schemeClr w14:val="tx1"/>
            </w14:solidFill>
          </w14:textFill>
        </w:rPr>
        <w:t>。</w:t>
      </w:r>
      <w:r>
        <w:rPr>
          <w:rFonts w:hint="eastAsia" w:ascii="仿宋_GB2312" w:hAnsi="仿宋_GB2312" w:eastAsia="仿宋_GB2312" w:cs="仿宋_GB2312"/>
          <w:b w:val="0"/>
          <w:color w:val="000000" w:themeColor="text1"/>
          <w:sz w:val="32"/>
          <w:u w:val="none"/>
          <w14:textFill>
            <w14:solidFill>
              <w14:schemeClr w14:val="tx1"/>
            </w14:solidFill>
          </w14:textFill>
        </w:rPr>
        <w:t>年内开展开展去极端化宣讲活动、国语培训、法律培训、技能培训10044人次。通过大规模的就近就地培训，提高群众的国语水平、法律知识、职业技能，进一步激发贫困群众主动脱贫的内生动力。</w:t>
      </w:r>
      <w:r>
        <w:rPr>
          <w:rFonts w:ascii="仿宋_GB2312" w:hAnsi="仿宋_GB2312" w:eastAsia="仿宋_GB2312" w:cs="仿宋_GB2312"/>
          <w:b w:val="0"/>
          <w:color w:val="000000" w:themeColor="text1"/>
          <w:sz w:val="32"/>
          <w:u w:val="none"/>
          <w14:textFill>
            <w14:solidFill>
              <w14:schemeClr w14:val="tx1"/>
            </w14:solidFill>
          </w14:textFill>
        </w:rPr>
        <w:t>。发现的问题及原因：无。下一步改进措施： 无。</w:t>
      </w:r>
    </w:p>
    <w:p>
      <w:pPr>
        <w:spacing w:line="540" w:lineRule="exact"/>
        <w:ind w:left="-1" w:right="-1" w:firstLine="646"/>
        <w:jc w:val="left"/>
        <w:rPr>
          <w:color w:val="FF0000"/>
        </w:rPr>
      </w:pPr>
      <w:r>
        <w:rPr>
          <w:rFonts w:ascii="仿宋_GB2312" w:hAnsi="仿宋_GB2312" w:eastAsia="仿宋_GB2312" w:cs="仿宋_GB2312"/>
          <w:b w:val="0"/>
          <w:color w:val="000000" w:themeColor="text1"/>
          <w:sz w:val="32"/>
          <w:u w:val="none"/>
          <w14:textFill>
            <w14:solidFill>
              <w14:schemeClr w14:val="tx1"/>
            </w14:solidFill>
          </w14:textFill>
        </w:rPr>
        <w:t>1</w:t>
      </w:r>
      <w:r>
        <w:rPr>
          <w:rFonts w:hint="eastAsia" w:ascii="仿宋_GB2312" w:hAnsi="仿宋_GB2312" w:eastAsia="仿宋_GB2312" w:cs="仿宋_GB2312"/>
          <w:b w:val="0"/>
          <w:color w:val="000000" w:themeColor="text1"/>
          <w:sz w:val="32"/>
          <w:u w:val="none"/>
          <w:lang w:val="en-US" w:eastAsia="zh-CN"/>
          <w14:textFill>
            <w14:solidFill>
              <w14:schemeClr w14:val="tx1"/>
            </w14:solidFill>
          </w14:textFill>
        </w:rPr>
        <w:t>1</w:t>
      </w:r>
      <w:r>
        <w:rPr>
          <w:rFonts w:ascii="仿宋_GB2312" w:hAnsi="仿宋_GB2312" w:eastAsia="仿宋_GB2312" w:cs="仿宋_GB2312"/>
          <w:b w:val="0"/>
          <w:color w:val="000000" w:themeColor="text1"/>
          <w:sz w:val="32"/>
          <w:u w:val="none"/>
          <w14:textFill>
            <w14:solidFill>
              <w14:schemeClr w14:val="tx1"/>
            </w14:solidFill>
          </w14:textFill>
        </w:rPr>
        <w:t>、</w:t>
      </w:r>
      <w:r>
        <w:rPr>
          <w:rFonts w:hint="eastAsia" w:ascii="仿宋_GB2312" w:hAnsi="仿宋_GB2312" w:eastAsia="仿宋_GB2312" w:cs="仿宋_GB2312"/>
          <w:b w:val="0"/>
          <w:color w:val="000000" w:themeColor="text1"/>
          <w:sz w:val="32"/>
          <w:u w:val="none"/>
          <w14:textFill>
            <w14:solidFill>
              <w14:schemeClr w14:val="tx1"/>
            </w14:solidFill>
          </w14:textFill>
        </w:rPr>
        <w:t>2018年贫困户创业补助项目</w:t>
      </w:r>
      <w:r>
        <w:rPr>
          <w:rFonts w:ascii="仿宋_GB2312" w:hAnsi="仿宋_GB2312" w:eastAsia="仿宋_GB2312" w:cs="仿宋_GB2312"/>
          <w:b w:val="0"/>
          <w:color w:val="000000" w:themeColor="text1"/>
          <w:sz w:val="32"/>
          <w:u w:val="none"/>
          <w14:textFill>
            <w14:solidFill>
              <w14:schemeClr w14:val="tx1"/>
            </w14:solidFill>
          </w14:textFill>
        </w:rPr>
        <w:t>：根据年初设定的绩效目标，该项目绩效自评得分为</w:t>
      </w:r>
      <w:r>
        <w:rPr>
          <w:rFonts w:hint="eastAsia" w:ascii="仿宋_GB2312" w:hAnsi="仿宋_GB2312" w:eastAsia="仿宋_GB2312" w:cs="仿宋_GB2312"/>
          <w:b w:val="0"/>
          <w:color w:val="000000" w:themeColor="text1"/>
          <w:sz w:val="32"/>
          <w:u w:val="none"/>
          <w:lang w:val="en-US" w:eastAsia="zh-CN"/>
          <w14:textFill>
            <w14:solidFill>
              <w14:schemeClr w14:val="tx1"/>
            </w14:solidFill>
          </w14:textFill>
        </w:rPr>
        <w:t>99</w:t>
      </w:r>
      <w:r>
        <w:rPr>
          <w:rFonts w:ascii="仿宋_GB2312" w:hAnsi="仿宋_GB2312" w:eastAsia="仿宋_GB2312" w:cs="仿宋_GB2312"/>
          <w:b w:val="0"/>
          <w:color w:val="000000" w:themeColor="text1"/>
          <w:sz w:val="32"/>
          <w:u w:val="none"/>
          <w14:textFill>
            <w14:solidFill>
              <w14:schemeClr w14:val="tx1"/>
            </w14:solidFill>
          </w14:textFill>
        </w:rPr>
        <w:t>分。项目全年预算数为</w:t>
      </w:r>
      <w:r>
        <w:rPr>
          <w:rFonts w:hint="eastAsia" w:ascii="仿宋_GB2312" w:hAnsi="仿宋_GB2312" w:eastAsia="仿宋_GB2312" w:cs="仿宋_GB2312"/>
          <w:b w:val="0"/>
          <w:color w:val="000000" w:themeColor="text1"/>
          <w:sz w:val="32"/>
          <w:u w:val="none"/>
          <w:lang w:val="en-US" w:eastAsia="zh-CN"/>
          <w14:textFill>
            <w14:solidFill>
              <w14:schemeClr w14:val="tx1"/>
            </w14:solidFill>
          </w14:textFill>
        </w:rPr>
        <w:t>1385</w:t>
      </w:r>
      <w:r>
        <w:rPr>
          <w:rFonts w:ascii="仿宋_GB2312" w:hAnsi="仿宋_GB2312" w:eastAsia="仿宋_GB2312" w:cs="仿宋_GB2312"/>
          <w:b w:val="0"/>
          <w:color w:val="000000" w:themeColor="text1"/>
          <w:sz w:val="32"/>
          <w:u w:val="none"/>
          <w14:textFill>
            <w14:solidFill>
              <w14:schemeClr w14:val="tx1"/>
            </w14:solidFill>
          </w14:textFill>
        </w:rPr>
        <w:t>万元，执行数为</w:t>
      </w:r>
      <w:r>
        <w:rPr>
          <w:rFonts w:hint="eastAsia" w:ascii="仿宋_GB2312" w:hAnsi="仿宋_GB2312" w:eastAsia="仿宋_GB2312" w:cs="仿宋_GB2312"/>
          <w:b w:val="0"/>
          <w:color w:val="000000" w:themeColor="text1"/>
          <w:sz w:val="32"/>
          <w:u w:val="none"/>
          <w:lang w:val="en-US" w:eastAsia="zh-CN"/>
          <w14:textFill>
            <w14:solidFill>
              <w14:schemeClr w14:val="tx1"/>
            </w14:solidFill>
          </w14:textFill>
        </w:rPr>
        <w:t>1385</w:t>
      </w:r>
      <w:r>
        <w:rPr>
          <w:rFonts w:ascii="仿宋_GB2312" w:hAnsi="仿宋_GB2312" w:eastAsia="仿宋_GB2312" w:cs="仿宋_GB2312"/>
          <w:b w:val="0"/>
          <w:color w:val="000000" w:themeColor="text1"/>
          <w:sz w:val="32"/>
          <w:u w:val="none"/>
          <w14:textFill>
            <w14:solidFill>
              <w14:schemeClr w14:val="tx1"/>
            </w14:solidFill>
          </w14:textFill>
        </w:rPr>
        <w:t>万元，完成预算的100%。主要产出和效果：</w:t>
      </w:r>
      <w:r>
        <w:rPr>
          <w:rFonts w:hint="eastAsia" w:ascii="仿宋_GB2312" w:hAnsi="仿宋_GB2312" w:eastAsia="仿宋_GB2312" w:cs="仿宋_GB2312"/>
          <w:b w:val="0"/>
          <w:color w:val="000000" w:themeColor="text1"/>
          <w:sz w:val="32"/>
          <w:u w:val="none"/>
          <w14:textFill>
            <w14:solidFill>
              <w14:schemeClr w14:val="tx1"/>
            </w14:solidFill>
          </w14:textFill>
        </w:rPr>
        <w:t>充分尊重贫困群众意见，在本人自愿、个人申请、村级党工委审批、公示公告无异议的基础上，组织实施项目。科学分配原则。因资金量有限，按照群众申请、村级公示、乡党委审批的原则，优先考虑2018年拟脱贫零就业家庭，2014-2017年脱贫的零就业家庭，2019-2020年计划脱贫的零就业家庭。兼顾2018年拟脱贫户，适当辐射2014-2017年脱贫的家庭和2019-2020年计划脱贫的家庭。</w:t>
      </w:r>
      <w:r>
        <w:rPr>
          <w:rFonts w:ascii="仿宋_GB2312" w:hAnsi="仿宋_GB2312" w:eastAsia="仿宋_GB2312" w:cs="仿宋_GB2312"/>
          <w:b w:val="0"/>
          <w:color w:val="000000" w:themeColor="text1"/>
          <w:sz w:val="32"/>
          <w:u w:val="none"/>
          <w14:textFill>
            <w14:solidFill>
              <w14:schemeClr w14:val="tx1"/>
            </w14:solidFill>
          </w14:textFill>
        </w:rPr>
        <w:t>发现的问题及原因：无。下一步改进措施： 无。</w:t>
      </w:r>
    </w:p>
    <w:p>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exact"/>
        <w:ind w:firstLine="646"/>
        <w:jc w:val="left"/>
        <w:rPr>
          <w:rFonts w:ascii="仿宋_GB2312" w:eastAsia="仿宋_GB2312"/>
          <w:sz w:val="32"/>
          <w:szCs w:val="32"/>
        </w:rPr>
      </w:pPr>
      <w:r>
        <w:rPr>
          <w:rFonts w:hint="eastAsia" w:ascii="仿宋_GB2312" w:eastAsia="仿宋_GB2312"/>
          <w:sz w:val="32"/>
          <w:szCs w:val="32"/>
        </w:rPr>
        <w:t>有关项目自评情况可附项目支出绩效自评表。</w:t>
      </w:r>
    </w:p>
    <w:p>
      <w:pPr>
        <w:spacing w:line="540" w:lineRule="exact"/>
        <w:jc w:val="center"/>
        <w:rPr>
          <w:rFonts w:ascii="黑体" w:hAnsi="黑体" w:eastAsia="黑体"/>
          <w:sz w:val="32"/>
          <w:szCs w:val="32"/>
        </w:rPr>
      </w:pPr>
      <w:r>
        <w:rPr>
          <w:rFonts w:hint="eastAsia" w:ascii="黑体" w:hAnsi="黑体" w:eastAsia="黑体"/>
          <w:sz w:val="32"/>
          <w:szCs w:val="32"/>
        </w:rPr>
        <w:t>第三部分 专业名词解释</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财政拨款收入：指同级财政当年拨付的资金。</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上级补助收入：指事业单位从主管部门和上级单位取得的非财政补助收入。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事业收入：指事业单位开展专业业务活动及其辅助活动所取得的收入。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经营收入：指事业单位在专业业务活动及其辅助活动之外开展非独立核算经营活动取得的收入。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附属单位上缴收入：指事业单位附属的独立核算单位按有关规定上缴的收入。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其他收入：指除上述“财政拨款收入”、“事业收入”、“经营收入”、“附属单位上缴收入”等之外取得的收入。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用事业基金弥补收支差额：指事业单位在当年的“财政拨款收入”、“财政拨款结转和结余资金”、“事业收入”、“事业单位经营收入”、“其他收入”不足以安排当年支出的情况下，使用以前年度积累的事业基金（即事业单位当年收支相抵后按国家规定提取、用于弥补以后年度收支差额的基金）弥补本年度收支缺口的资金。</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上年结转和结余：指以前年度支出预算因客观条件变化未执行完毕、结转到本年度按有关规定继续使用的资金，既包括财政拨款结转和结余，也包括事业收入、经营收入、其他收入的结转和结余。</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结余分配：反映单位当年结余的分配情况。</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基本支出：指为保障机构正常运转、完成日常工作任务而发生的人员支出和公用支出。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项目支出：指在基本支出之外为完成特定行政任务和事业发展目标所发生的支出。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经营支出：指事业单位在专业业务活动及其辅助活动之外开展非独立核算经营活动发生的支出。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对附属单位补助支出：指事业单位发生的用非财政预算资金对附属单位的补助支出。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三公”经费：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spacing w:line="540" w:lineRule="exact"/>
        <w:ind w:firstLine="640" w:firstLineChars="200"/>
        <w:rPr>
          <w:rFonts w:ascii="仿宋_GB2312" w:hAnsi="Calibri" w:eastAsia="仿宋_GB2312"/>
          <w:color w:val="000000" w:themeColor="text1"/>
          <w:sz w:val="32"/>
          <w:szCs w:val="32"/>
          <w:lang w:val="en-GB"/>
          <w14:textFill>
            <w14:solidFill>
              <w14:schemeClr w14:val="tx1"/>
            </w14:solidFill>
          </w14:textFill>
        </w:rPr>
      </w:pPr>
      <w:r>
        <w:rPr>
          <w:rFonts w:hint="eastAsia" w:ascii="仿宋_GB2312" w:eastAsia="仿宋_GB2312"/>
          <w:color w:val="000000" w:themeColor="text1"/>
          <w:sz w:val="32"/>
          <w:szCs w:val="32"/>
          <w14:textFill>
            <w14:solidFill>
              <w14:schemeClr w14:val="tx1"/>
            </w14:solidFill>
          </w14:textFill>
        </w:rPr>
        <w:t>本单位支出功能分类说明</w:t>
      </w:r>
      <w:r>
        <w:rPr>
          <w:rFonts w:hint="eastAsia" w:ascii="仿宋_GB2312" w:hAnsi="Calibri" w:eastAsia="仿宋_GB2312"/>
          <w:color w:val="000000" w:themeColor="text1"/>
          <w:sz w:val="32"/>
          <w:szCs w:val="32"/>
          <w:lang w:val="en-GB"/>
          <w14:textFill>
            <w14:solidFill>
              <w14:schemeClr w14:val="tx1"/>
            </w14:solidFill>
          </w14:textFill>
        </w:rPr>
        <w:t>。</w:t>
      </w:r>
      <w:r>
        <w:rPr>
          <w:rFonts w:hint="eastAsia" w:ascii="仿宋_GB2312" w:eastAsia="仿宋_GB2312"/>
          <w:sz w:val="32"/>
          <w:szCs w:val="32"/>
        </w:rPr>
        <w:t>204（类）99（款）01（项）指：其他公共安全支出。213（类）01（款）52（项）指：对高校毕业生到基层任职补助。208（类）05（款）05（项）指：机关事业单位基本养老保险缴费支出。201（类）29（款）01（项）指：行政运行。201（类）26（款）01（项）指：行政运行。201（类）03（款）08（项）指：信访事务。208（类）10（款）02（项）指：老年福利。201（类）32（款）99（项）指：其他组织事务支出。201（类）33（款）99（项）指：其他宣传事务支出。201（类）11（款）99（项）指：其他纪检监察事务支出。201（类）36（款）99（项）指：其他共产党事务支出。201（类）03（款）01（项）指：行政运行。201（类）34（款）99（项）指：其他统战事务支出。201（类）99（款）99（项）指：其他一般公共服务支出。221（类）02（款）01（项）指：住房公积金。201（类）29（款）99（项）指：其他群众团体事务支出。201（类）36（款）02（项）指：一般行政管理事务。201（类）31（款）01（项）指：行政运行。201（类）31（款）02（项）指：一般行政管理事务。201（类）32（款）01（项）指：行政运行。201（类）34（款）02（项）指：一般行政管理事务。201（类）11（款）01（项）指：行政运行。201（类）36（款）01（项）指：行政运行。201（类）32（款）02（项）指：一般行政管理事务。201（类）33（款）01（项）指：行政运行。201（类）24（款）99（项）指：其他</w:t>
      </w:r>
      <w:r>
        <w:rPr>
          <w:rFonts w:hint="eastAsia" w:ascii="仿宋_GB2312" w:eastAsia="仿宋_GB2312"/>
          <w:sz w:val="32"/>
          <w:szCs w:val="32"/>
          <w:lang w:eastAsia="zh-CN"/>
        </w:rPr>
        <w:t>宗教</w:t>
      </w:r>
      <w:r>
        <w:rPr>
          <w:rFonts w:hint="eastAsia" w:ascii="仿宋_GB2312" w:eastAsia="仿宋_GB2312"/>
          <w:sz w:val="32"/>
          <w:szCs w:val="32"/>
        </w:rPr>
        <w:t>事务支出。201（类）33（款）02（项）指：一般行政管理事务。201（类）34（款）01（项）指：行政运行。</w:t>
      </w:r>
    </w:p>
    <w:p>
      <w:pPr>
        <w:spacing w:line="540" w:lineRule="exact"/>
        <w:ind w:firstLine="640" w:firstLineChars="200"/>
        <w:rPr>
          <w:rFonts w:ascii="仿宋_GB2312" w:hAnsi="Calibri" w:eastAsia="仿宋_GB2312"/>
          <w:sz w:val="32"/>
          <w:szCs w:val="32"/>
          <w:lang w:val="en-GB"/>
        </w:rPr>
      </w:pPr>
      <w:r>
        <w:rPr>
          <w:rFonts w:hint="eastAsia" w:ascii="仿宋_GB2312" w:eastAsia="仿宋_GB2312"/>
          <w:sz w:val="32"/>
          <w:szCs w:val="32"/>
        </w:rPr>
        <w:t>其他有关说明内容</w:t>
      </w:r>
      <w:r>
        <w:rPr>
          <w:rFonts w:hint="eastAsia" w:ascii="仿宋_GB2312" w:hAnsi="Calibri" w:eastAsia="仿宋_GB2312"/>
          <w:sz w:val="32"/>
          <w:szCs w:val="32"/>
          <w:lang w:val="en-GB"/>
        </w:rPr>
        <w:t>。</w:t>
      </w:r>
    </w:p>
    <w:p>
      <w:pPr>
        <w:spacing w:line="540" w:lineRule="exact"/>
        <w:ind w:firstLine="643" w:firstLineChars="200"/>
        <w:rPr>
          <w:rFonts w:ascii="仿宋_GB2312" w:eastAsia="仿宋_GB2312"/>
          <w:b/>
          <w:sz w:val="32"/>
          <w:szCs w:val="32"/>
        </w:rPr>
      </w:pPr>
    </w:p>
    <w:p>
      <w:pPr>
        <w:spacing w:line="540" w:lineRule="exact"/>
        <w:jc w:val="center"/>
        <w:rPr>
          <w:rFonts w:ascii="黑体" w:hAnsi="黑体" w:eastAsia="黑体"/>
          <w:sz w:val="32"/>
          <w:szCs w:val="32"/>
        </w:rPr>
      </w:pPr>
      <w:r>
        <w:rPr>
          <w:rFonts w:hint="eastAsia" w:ascii="黑体" w:hAnsi="黑体" w:eastAsia="黑体"/>
          <w:sz w:val="32"/>
          <w:szCs w:val="32"/>
        </w:rPr>
        <w:t>第四部分 部门决算公开的8张报表（见附表）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二、《收入决算表》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四、《财政拨款收入支出决算总表》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五、《一般公共预算财政拨款支出决算表》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六、《一般公共预算财政拨款基本支出决算表》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七、《一般公共预算财政拨款“三公”经费支出决算表》</w:t>
      </w:r>
    </w:p>
    <w:p>
      <w:pPr>
        <w:spacing w:line="540" w:lineRule="exact"/>
        <w:ind w:firstLine="640" w:firstLineChars="200"/>
        <w:rPr>
          <w:rFonts w:hint="eastAsia" w:ascii="仿宋_GB2312" w:eastAsia="仿宋_GB2312"/>
          <w:sz w:val="32"/>
          <w:szCs w:val="32"/>
        </w:rPr>
      </w:pPr>
      <w:r>
        <w:rPr>
          <w:rFonts w:hint="eastAsia" w:ascii="仿宋_GB2312" w:hAnsi="宋体" w:eastAsia="仿宋_GB2312"/>
          <w:sz w:val="32"/>
          <w:szCs w:val="32"/>
        </w:rPr>
        <w:t>八、</w:t>
      </w:r>
      <w:r>
        <w:rPr>
          <w:rFonts w:hint="eastAsia" w:ascii="仿宋_GB2312" w:eastAsia="仿宋_GB2312"/>
          <w:sz w:val="32"/>
          <w:szCs w:val="32"/>
        </w:rPr>
        <w:t>《政府性基金预算财政拨款收入支出决算表》</w:t>
      </w:r>
    </w:p>
    <w:p>
      <w:pPr>
        <w:spacing w:line="540" w:lineRule="exact"/>
        <w:ind w:firstLine="640" w:firstLineChars="200"/>
        <w:rPr>
          <w:rFonts w:hint="eastAsia" w:ascii="仿宋_GB2312" w:eastAsia="仿宋_GB2312"/>
          <w:sz w:val="32"/>
          <w:szCs w:val="32"/>
        </w:rPr>
      </w:pPr>
    </w:p>
    <w:p>
      <w:pPr>
        <w:spacing w:line="540" w:lineRule="exact"/>
        <w:ind w:firstLine="640" w:firstLineChars="200"/>
        <w:rPr>
          <w:rFonts w:hint="eastAsia" w:ascii="仿宋_GB2312" w:eastAsia="仿宋_GB2312"/>
          <w:sz w:val="32"/>
          <w:szCs w:val="32"/>
        </w:rPr>
      </w:pPr>
    </w:p>
    <w:p>
      <w:pPr>
        <w:spacing w:line="540" w:lineRule="exact"/>
        <w:ind w:firstLine="640" w:firstLineChars="200"/>
        <w:rPr>
          <w:rFonts w:hint="eastAsia" w:ascii="仿宋_GB2312" w:eastAsia="仿宋_GB2312"/>
          <w:sz w:val="32"/>
          <w:szCs w:val="32"/>
        </w:rPr>
      </w:pPr>
    </w:p>
    <w:p>
      <w:pPr>
        <w:spacing w:line="540" w:lineRule="exact"/>
        <w:ind w:firstLine="640" w:firstLineChars="200"/>
        <w:rPr>
          <w:rFonts w:hint="eastAsia" w:ascii="仿宋_GB2312" w:eastAsia="仿宋_GB2312"/>
          <w:sz w:val="32"/>
          <w:szCs w:val="32"/>
        </w:rPr>
      </w:pPr>
    </w:p>
    <w:p>
      <w:pPr>
        <w:keepNext w:val="0"/>
        <w:keepLines w:val="0"/>
        <w:pageBreakBefore w:val="0"/>
        <w:widowControl w:val="0"/>
        <w:kinsoku/>
        <w:wordWrap/>
        <w:overflowPunct/>
        <w:topLinePunct w:val="0"/>
        <w:autoSpaceDE/>
        <w:autoSpaceDN/>
        <w:bidi w:val="0"/>
        <w:adjustRightInd/>
        <w:snapToGrid/>
        <w:spacing w:line="540" w:lineRule="exact"/>
        <w:ind w:firstLine="3200" w:firstLineChars="1000"/>
        <w:jc w:val="center"/>
        <w:textAlignment w:val="auto"/>
        <w:outlineLvl w:val="9"/>
        <w:rPr>
          <w:rFonts w:ascii="仿宋_GB2312" w:eastAsia="仿宋_GB2312"/>
          <w:sz w:val="32"/>
          <w:szCs w:val="32"/>
        </w:rPr>
      </w:pPr>
      <w:r>
        <w:rPr>
          <w:rFonts w:ascii="仿宋_GB2312" w:eastAsia="仿宋_GB2312"/>
          <w:sz w:val="32"/>
          <w:szCs w:val="32"/>
        </w:rPr>
        <w:t>英吉沙县委办公室</w:t>
      </w:r>
    </w:p>
    <w:p>
      <w:pPr>
        <w:keepNext w:val="0"/>
        <w:keepLines w:val="0"/>
        <w:pageBreakBefore w:val="0"/>
        <w:widowControl w:val="0"/>
        <w:kinsoku/>
        <w:wordWrap/>
        <w:overflowPunct/>
        <w:topLinePunct w:val="0"/>
        <w:autoSpaceDE/>
        <w:autoSpaceDN/>
        <w:bidi w:val="0"/>
        <w:adjustRightInd/>
        <w:snapToGrid/>
        <w:spacing w:line="540" w:lineRule="exact"/>
        <w:ind w:firstLine="3200" w:firstLineChars="1000"/>
        <w:jc w:val="center"/>
        <w:textAlignment w:val="auto"/>
        <w:outlineLvl w:val="9"/>
        <w:rPr>
          <w:rFonts w:hint="eastAsia" w:ascii="仿宋_GB2312" w:eastAsia="仿宋_GB2312"/>
          <w:sz w:val="32"/>
          <w:szCs w:val="32"/>
          <w:lang w:val="en-US" w:eastAsia="zh-CN"/>
        </w:rPr>
      </w:pPr>
      <w:r>
        <w:rPr>
          <w:rFonts w:hint="eastAsia" w:ascii="仿宋_GB2312" w:eastAsia="仿宋_GB2312"/>
          <w:sz w:val="32"/>
          <w:szCs w:val="32"/>
          <w:lang w:val="en-US" w:eastAsia="zh-CN"/>
        </w:rPr>
        <w:t>2019年8月15日</w:t>
      </w:r>
    </w:p>
    <w:p>
      <w:pPr>
        <w:spacing w:line="540" w:lineRule="exact"/>
        <w:ind w:firstLine="640" w:firstLineChars="200"/>
        <w:rPr>
          <w:rFonts w:hint="eastAsia" w:ascii="仿宋_GB2312" w:eastAsia="仿宋_GB2312"/>
          <w:sz w:val="32"/>
          <w:szCs w:val="32"/>
        </w:rPr>
        <w:sectPr>
          <w:footerReference r:id="rId3" w:type="default"/>
          <w:footerReference r:id="rId4" w:type="even"/>
          <w:pgSz w:w="11906" w:h="16838"/>
          <w:pgMar w:top="2041" w:right="1276" w:bottom="2041" w:left="1276" w:header="851" w:footer="1814" w:gutter="0"/>
          <w:pgNumType w:fmt="numberInDash"/>
          <w:cols w:space="425" w:num="1"/>
          <w:docGrid w:type="lines" w:linePitch="435" w:charSpace="-1675"/>
        </w:sectPr>
      </w:pPr>
    </w:p>
    <w:p>
      <w:pPr>
        <w:spacing w:line="540" w:lineRule="exact"/>
        <w:ind w:firstLine="640" w:firstLineChars="200"/>
        <w:rPr>
          <w:rFonts w:ascii="仿宋_GB2312" w:eastAsia="仿宋_GB2312"/>
          <w:sz w:val="32"/>
          <w:szCs w:val="32"/>
        </w:rPr>
        <w:sectPr>
          <w:footerReference r:id="rId5" w:type="default"/>
          <w:footerReference r:id="rId6" w:type="even"/>
          <w:pgSz w:w="11906" w:h="16838"/>
          <w:pgMar w:top="2041" w:right="1276" w:bottom="2041" w:left="1276" w:header="851" w:footer="1814" w:gutter="0"/>
          <w:pgNumType w:fmt="numberInDash"/>
          <w:cols w:space="425" w:num="1"/>
          <w:docGrid w:type="lines" w:linePitch="435" w:charSpace="-1675"/>
        </w:sectPr>
      </w:pPr>
    </w:p>
    <w:p>
      <w:pPr>
        <w:spacing w:line="540" w:lineRule="exact"/>
        <w:rPr>
          <w:rFonts w:ascii="仿宋_GB2312" w:eastAsia="仿宋_GB2312"/>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page" w:x="9631" w:y="37"/>
      <w:jc w:val="right"/>
      <w:rPr>
        <w:rStyle w:val="9"/>
        <w:rFonts w:ascii="宋体" w:hAnsi="宋体" w:eastAsia="宋体"/>
        <w:sz w:val="28"/>
      </w:rPr>
    </w:pPr>
    <w:r>
      <w:rPr>
        <w:rStyle w:val="9"/>
        <w:rFonts w:ascii="宋体" w:hAnsi="宋体" w:eastAsia="宋体"/>
        <w:sz w:val="28"/>
      </w:rPr>
      <w:fldChar w:fldCharType="begin"/>
    </w:r>
    <w:r>
      <w:rPr>
        <w:rStyle w:val="9"/>
        <w:rFonts w:ascii="宋体" w:hAnsi="宋体" w:eastAsia="宋体"/>
        <w:sz w:val="28"/>
      </w:rPr>
      <w:instrText xml:space="preserve"> PAGE </w:instrText>
    </w:r>
    <w:r>
      <w:rPr>
        <w:rStyle w:val="9"/>
        <w:rFonts w:ascii="宋体" w:hAnsi="宋体" w:eastAsia="宋体"/>
        <w:sz w:val="28"/>
      </w:rPr>
      <w:fldChar w:fldCharType="separate"/>
    </w:r>
    <w:r>
      <w:rPr>
        <w:rStyle w:val="9"/>
        <w:rFonts w:ascii="宋体" w:hAnsi="宋体" w:eastAsia="宋体"/>
        <w:sz w:val="28"/>
      </w:rPr>
      <w:t>- 1 -</w:t>
    </w:r>
    <w:r>
      <w:rPr>
        <w:rStyle w:val="9"/>
        <w:rFonts w:ascii="宋体" w:hAnsi="宋体" w:eastAsia="宋体"/>
        <w:sz w:val="28"/>
      </w:rPr>
      <w:fldChar w:fldCharType="end"/>
    </w:r>
    <w:r>
      <w:rPr>
        <w:rStyle w:val="9"/>
        <w:rFonts w:hint="eastAsia" w:ascii="宋体" w:hAnsi="宋体" w:eastAsia="宋体"/>
        <w:sz w:val="28"/>
      </w:rPr>
      <w:t xml:space="preserve"> </w:t>
    </w:r>
  </w:p>
  <w:p>
    <w:pPr>
      <w:pStyle w:val="4"/>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page" w:x="1756" w:y="37"/>
      <w:rPr>
        <w:rStyle w:val="9"/>
        <w:rFonts w:ascii="宋体" w:hAnsi="宋体" w:eastAsia="宋体"/>
        <w:sz w:val="28"/>
        <w:szCs w:val="28"/>
      </w:rPr>
    </w:pPr>
    <w:r>
      <w:rPr>
        <w:rStyle w:val="9"/>
        <w:rFonts w:ascii="宋体" w:hAnsi="宋体" w:eastAsia="宋体"/>
        <w:sz w:val="28"/>
        <w:szCs w:val="28"/>
      </w:rPr>
      <w:fldChar w:fldCharType="begin"/>
    </w:r>
    <w:r>
      <w:rPr>
        <w:rStyle w:val="9"/>
        <w:rFonts w:ascii="宋体" w:hAnsi="宋体" w:eastAsia="宋体"/>
        <w:sz w:val="28"/>
        <w:szCs w:val="28"/>
      </w:rPr>
      <w:instrText xml:space="preserve">PAGE  </w:instrText>
    </w:r>
    <w:r>
      <w:rPr>
        <w:rStyle w:val="9"/>
        <w:rFonts w:ascii="宋体" w:hAnsi="宋体" w:eastAsia="宋体"/>
        <w:sz w:val="28"/>
        <w:szCs w:val="28"/>
      </w:rPr>
      <w:fldChar w:fldCharType="separate"/>
    </w:r>
    <w:r>
      <w:rPr>
        <w:rStyle w:val="9"/>
        <w:rFonts w:ascii="宋体" w:hAnsi="宋体" w:eastAsia="宋体"/>
        <w:sz w:val="28"/>
        <w:szCs w:val="28"/>
      </w:rPr>
      <w:t>- 12 -</w:t>
    </w:r>
    <w:r>
      <w:rPr>
        <w:rStyle w:val="9"/>
        <w:rFonts w:ascii="宋体" w:hAnsi="宋体" w:eastAsia="宋体"/>
        <w:sz w:val="28"/>
        <w:szCs w:val="28"/>
      </w:rPr>
      <w:fldChar w:fldCharType="end"/>
    </w:r>
  </w:p>
  <w:p>
    <w:pPr>
      <w:pStyle w:val="4"/>
      <w:ind w:right="36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page" w:x="9631" w:y="37"/>
      <w:jc w:val="right"/>
      <w:rPr>
        <w:rStyle w:val="9"/>
        <w:rFonts w:ascii="宋体" w:hAnsi="宋体" w:eastAsia="宋体"/>
        <w:sz w:val="28"/>
      </w:rPr>
    </w:pPr>
    <w:r>
      <w:rPr>
        <w:rStyle w:val="9"/>
        <w:rFonts w:ascii="宋体" w:hAnsi="宋体" w:eastAsia="宋体"/>
        <w:sz w:val="28"/>
      </w:rPr>
      <w:fldChar w:fldCharType="begin"/>
    </w:r>
    <w:r>
      <w:rPr>
        <w:rStyle w:val="9"/>
        <w:rFonts w:ascii="宋体" w:hAnsi="宋体" w:eastAsia="宋体"/>
        <w:sz w:val="28"/>
      </w:rPr>
      <w:instrText xml:space="preserve"> PAGE </w:instrText>
    </w:r>
    <w:r>
      <w:rPr>
        <w:rStyle w:val="9"/>
        <w:rFonts w:ascii="宋体" w:hAnsi="宋体" w:eastAsia="宋体"/>
        <w:sz w:val="28"/>
      </w:rPr>
      <w:fldChar w:fldCharType="separate"/>
    </w:r>
    <w:r>
      <w:rPr>
        <w:rStyle w:val="9"/>
        <w:rFonts w:ascii="宋体" w:hAnsi="宋体" w:eastAsia="宋体"/>
        <w:sz w:val="28"/>
      </w:rPr>
      <w:t>- 1 -</w:t>
    </w:r>
    <w:r>
      <w:rPr>
        <w:rStyle w:val="9"/>
        <w:rFonts w:ascii="宋体" w:hAnsi="宋体" w:eastAsia="宋体"/>
        <w:sz w:val="28"/>
      </w:rPr>
      <w:fldChar w:fldCharType="end"/>
    </w:r>
    <w:r>
      <w:rPr>
        <w:rStyle w:val="9"/>
        <w:rFonts w:hint="eastAsia" w:ascii="宋体" w:hAnsi="宋体" w:eastAsia="宋体"/>
        <w:sz w:val="28"/>
      </w:rPr>
      <w:t xml:space="preserve"> </w:t>
    </w:r>
  </w:p>
  <w:p>
    <w:pPr>
      <w:pStyle w:val="4"/>
      <w:ind w:right="360"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page" w:x="1756" w:y="37"/>
      <w:rPr>
        <w:rStyle w:val="9"/>
        <w:rFonts w:ascii="宋体" w:hAnsi="宋体" w:eastAsia="宋体"/>
        <w:sz w:val="28"/>
        <w:szCs w:val="28"/>
      </w:rPr>
    </w:pPr>
    <w:r>
      <w:rPr>
        <w:rStyle w:val="9"/>
        <w:rFonts w:ascii="宋体" w:hAnsi="宋体" w:eastAsia="宋体"/>
        <w:sz w:val="28"/>
        <w:szCs w:val="28"/>
      </w:rPr>
      <w:fldChar w:fldCharType="begin"/>
    </w:r>
    <w:r>
      <w:rPr>
        <w:rStyle w:val="9"/>
        <w:rFonts w:ascii="宋体" w:hAnsi="宋体" w:eastAsia="宋体"/>
        <w:sz w:val="28"/>
        <w:szCs w:val="28"/>
      </w:rPr>
      <w:instrText xml:space="preserve">PAGE  </w:instrText>
    </w:r>
    <w:r>
      <w:rPr>
        <w:rStyle w:val="9"/>
        <w:rFonts w:ascii="宋体" w:hAnsi="宋体" w:eastAsia="宋体"/>
        <w:sz w:val="28"/>
        <w:szCs w:val="28"/>
      </w:rPr>
      <w:fldChar w:fldCharType="separate"/>
    </w:r>
    <w:r>
      <w:rPr>
        <w:rStyle w:val="9"/>
        <w:rFonts w:ascii="宋体" w:hAnsi="宋体" w:eastAsia="宋体"/>
        <w:sz w:val="28"/>
        <w:szCs w:val="28"/>
      </w:rPr>
      <w:t>- 12 -</w:t>
    </w:r>
    <w:r>
      <w:rPr>
        <w:rStyle w:val="9"/>
        <w:rFonts w:ascii="宋体" w:hAnsi="宋体" w:eastAsia="宋体"/>
        <w:sz w:val="28"/>
        <w:szCs w:val="28"/>
      </w:rPr>
      <w:fldChar w:fldCharType="end"/>
    </w:r>
  </w:p>
  <w:p>
    <w:pPr>
      <w:pStyle w:val="4"/>
      <w:ind w:right="360" w:firstLine="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3568"/>
    <w:rsid w:val="00000A75"/>
    <w:rsid w:val="00003BF7"/>
    <w:rsid w:val="00005719"/>
    <w:rsid w:val="00007F37"/>
    <w:rsid w:val="00010976"/>
    <w:rsid w:val="0002118A"/>
    <w:rsid w:val="00021887"/>
    <w:rsid w:val="00022242"/>
    <w:rsid w:val="00040E57"/>
    <w:rsid w:val="00044097"/>
    <w:rsid w:val="00050E1F"/>
    <w:rsid w:val="00054305"/>
    <w:rsid w:val="00060E28"/>
    <w:rsid w:val="000635BD"/>
    <w:rsid w:val="00065838"/>
    <w:rsid w:val="00080DEB"/>
    <w:rsid w:val="00083BBE"/>
    <w:rsid w:val="00083EBE"/>
    <w:rsid w:val="00091B9F"/>
    <w:rsid w:val="000A2EE8"/>
    <w:rsid w:val="000A497E"/>
    <w:rsid w:val="000A7773"/>
    <w:rsid w:val="000B08C5"/>
    <w:rsid w:val="000B206D"/>
    <w:rsid w:val="000B2C8D"/>
    <w:rsid w:val="000B6AD4"/>
    <w:rsid w:val="000B6C14"/>
    <w:rsid w:val="000B7C75"/>
    <w:rsid w:val="000C1474"/>
    <w:rsid w:val="000C7811"/>
    <w:rsid w:val="000D21F9"/>
    <w:rsid w:val="000E0AB3"/>
    <w:rsid w:val="000E21E6"/>
    <w:rsid w:val="000E65F1"/>
    <w:rsid w:val="000E73E7"/>
    <w:rsid w:val="000E75AE"/>
    <w:rsid w:val="0010072E"/>
    <w:rsid w:val="00101D4F"/>
    <w:rsid w:val="0010481F"/>
    <w:rsid w:val="001128DE"/>
    <w:rsid w:val="00113241"/>
    <w:rsid w:val="0012066C"/>
    <w:rsid w:val="00123283"/>
    <w:rsid w:val="00124713"/>
    <w:rsid w:val="00124A31"/>
    <w:rsid w:val="00124B40"/>
    <w:rsid w:val="00133488"/>
    <w:rsid w:val="00133516"/>
    <w:rsid w:val="00137B91"/>
    <w:rsid w:val="00142400"/>
    <w:rsid w:val="00150BEF"/>
    <w:rsid w:val="00151A95"/>
    <w:rsid w:val="00157F86"/>
    <w:rsid w:val="00164EBC"/>
    <w:rsid w:val="001669CC"/>
    <w:rsid w:val="00166DAB"/>
    <w:rsid w:val="00166E4B"/>
    <w:rsid w:val="00167DB8"/>
    <w:rsid w:val="00170C1A"/>
    <w:rsid w:val="00171B68"/>
    <w:rsid w:val="00173DD7"/>
    <w:rsid w:val="00177527"/>
    <w:rsid w:val="00184AA3"/>
    <w:rsid w:val="00194099"/>
    <w:rsid w:val="001951FF"/>
    <w:rsid w:val="001A10E6"/>
    <w:rsid w:val="001A135B"/>
    <w:rsid w:val="001A1FDB"/>
    <w:rsid w:val="001A2A1A"/>
    <w:rsid w:val="001B3A06"/>
    <w:rsid w:val="001B5DF3"/>
    <w:rsid w:val="001C26F2"/>
    <w:rsid w:val="001C38EB"/>
    <w:rsid w:val="001C79E0"/>
    <w:rsid w:val="001D640A"/>
    <w:rsid w:val="001D65CB"/>
    <w:rsid w:val="001E197A"/>
    <w:rsid w:val="001E2962"/>
    <w:rsid w:val="001F0E21"/>
    <w:rsid w:val="001F2FE9"/>
    <w:rsid w:val="001F3267"/>
    <w:rsid w:val="001F6948"/>
    <w:rsid w:val="0020033F"/>
    <w:rsid w:val="00200C57"/>
    <w:rsid w:val="00207AD5"/>
    <w:rsid w:val="0021204D"/>
    <w:rsid w:val="002127E3"/>
    <w:rsid w:val="002146E7"/>
    <w:rsid w:val="00216FD0"/>
    <w:rsid w:val="00226DF0"/>
    <w:rsid w:val="00231C2E"/>
    <w:rsid w:val="00241293"/>
    <w:rsid w:val="00245135"/>
    <w:rsid w:val="002453A6"/>
    <w:rsid w:val="00247520"/>
    <w:rsid w:val="00251FC8"/>
    <w:rsid w:val="00256471"/>
    <w:rsid w:val="00257943"/>
    <w:rsid w:val="002608FE"/>
    <w:rsid w:val="00271D59"/>
    <w:rsid w:val="0027418F"/>
    <w:rsid w:val="00282470"/>
    <w:rsid w:val="00295B34"/>
    <w:rsid w:val="0029700A"/>
    <w:rsid w:val="002A7E48"/>
    <w:rsid w:val="002B1DA2"/>
    <w:rsid w:val="002B557B"/>
    <w:rsid w:val="002B5D8E"/>
    <w:rsid w:val="002C0FB9"/>
    <w:rsid w:val="002C4530"/>
    <w:rsid w:val="002D2B8C"/>
    <w:rsid w:val="002D34C1"/>
    <w:rsid w:val="002D76FA"/>
    <w:rsid w:val="002E189D"/>
    <w:rsid w:val="002E18D1"/>
    <w:rsid w:val="002E1B0E"/>
    <w:rsid w:val="002E531F"/>
    <w:rsid w:val="002E64E8"/>
    <w:rsid w:val="002F3234"/>
    <w:rsid w:val="002F4F3E"/>
    <w:rsid w:val="00300B06"/>
    <w:rsid w:val="0030440B"/>
    <w:rsid w:val="00305C33"/>
    <w:rsid w:val="00307208"/>
    <w:rsid w:val="00311036"/>
    <w:rsid w:val="003136FF"/>
    <w:rsid w:val="003167D1"/>
    <w:rsid w:val="00317644"/>
    <w:rsid w:val="00317B91"/>
    <w:rsid w:val="00320F9D"/>
    <w:rsid w:val="003217D2"/>
    <w:rsid w:val="003228EE"/>
    <w:rsid w:val="0032647C"/>
    <w:rsid w:val="00326734"/>
    <w:rsid w:val="0033566D"/>
    <w:rsid w:val="003441F7"/>
    <w:rsid w:val="00344D62"/>
    <w:rsid w:val="00345984"/>
    <w:rsid w:val="00361388"/>
    <w:rsid w:val="00363F78"/>
    <w:rsid w:val="003642F3"/>
    <w:rsid w:val="00364924"/>
    <w:rsid w:val="00366A76"/>
    <w:rsid w:val="003700A6"/>
    <w:rsid w:val="00371AB7"/>
    <w:rsid w:val="00376020"/>
    <w:rsid w:val="00376E66"/>
    <w:rsid w:val="003818F3"/>
    <w:rsid w:val="0038402D"/>
    <w:rsid w:val="00386083"/>
    <w:rsid w:val="003913BA"/>
    <w:rsid w:val="003929A0"/>
    <w:rsid w:val="00394E80"/>
    <w:rsid w:val="00396057"/>
    <w:rsid w:val="003A03AB"/>
    <w:rsid w:val="003A251D"/>
    <w:rsid w:val="003A4403"/>
    <w:rsid w:val="003B29BD"/>
    <w:rsid w:val="003B4AA1"/>
    <w:rsid w:val="003B68E6"/>
    <w:rsid w:val="003B6E53"/>
    <w:rsid w:val="003C5A61"/>
    <w:rsid w:val="003D124B"/>
    <w:rsid w:val="003D161B"/>
    <w:rsid w:val="003D3AA4"/>
    <w:rsid w:val="003E4A05"/>
    <w:rsid w:val="003E5F5C"/>
    <w:rsid w:val="003E7D9E"/>
    <w:rsid w:val="003F37E0"/>
    <w:rsid w:val="00401A23"/>
    <w:rsid w:val="00401CA2"/>
    <w:rsid w:val="00405E6D"/>
    <w:rsid w:val="00411C55"/>
    <w:rsid w:val="00415648"/>
    <w:rsid w:val="00415BCE"/>
    <w:rsid w:val="0042015D"/>
    <w:rsid w:val="0042215C"/>
    <w:rsid w:val="00425950"/>
    <w:rsid w:val="00430B78"/>
    <w:rsid w:val="00441209"/>
    <w:rsid w:val="00443568"/>
    <w:rsid w:val="00444981"/>
    <w:rsid w:val="0045026B"/>
    <w:rsid w:val="004558AB"/>
    <w:rsid w:val="00457729"/>
    <w:rsid w:val="0047598D"/>
    <w:rsid w:val="004802CE"/>
    <w:rsid w:val="00486DB6"/>
    <w:rsid w:val="00487D16"/>
    <w:rsid w:val="004957F5"/>
    <w:rsid w:val="004976A5"/>
    <w:rsid w:val="004A0034"/>
    <w:rsid w:val="004A02D4"/>
    <w:rsid w:val="004A0690"/>
    <w:rsid w:val="004A2CA4"/>
    <w:rsid w:val="004A7A7B"/>
    <w:rsid w:val="004B401D"/>
    <w:rsid w:val="004B58A1"/>
    <w:rsid w:val="004B7BB8"/>
    <w:rsid w:val="004C351C"/>
    <w:rsid w:val="004C5BB4"/>
    <w:rsid w:val="004C7372"/>
    <w:rsid w:val="004D508F"/>
    <w:rsid w:val="004D5F0E"/>
    <w:rsid w:val="004D6793"/>
    <w:rsid w:val="004D7DE9"/>
    <w:rsid w:val="004E15B7"/>
    <w:rsid w:val="004E5557"/>
    <w:rsid w:val="004E678C"/>
    <w:rsid w:val="004F067D"/>
    <w:rsid w:val="004F0DBA"/>
    <w:rsid w:val="004F33DA"/>
    <w:rsid w:val="004F77C5"/>
    <w:rsid w:val="00501302"/>
    <w:rsid w:val="00507F68"/>
    <w:rsid w:val="00523B8A"/>
    <w:rsid w:val="00532585"/>
    <w:rsid w:val="00533FA0"/>
    <w:rsid w:val="0054006F"/>
    <w:rsid w:val="00540C10"/>
    <w:rsid w:val="005464FA"/>
    <w:rsid w:val="00560650"/>
    <w:rsid w:val="00567FB5"/>
    <w:rsid w:val="005770C3"/>
    <w:rsid w:val="00577753"/>
    <w:rsid w:val="00581AD2"/>
    <w:rsid w:val="005857A0"/>
    <w:rsid w:val="00592D42"/>
    <w:rsid w:val="005A5B02"/>
    <w:rsid w:val="005B3245"/>
    <w:rsid w:val="005B6754"/>
    <w:rsid w:val="005B75C0"/>
    <w:rsid w:val="005C3143"/>
    <w:rsid w:val="005D311B"/>
    <w:rsid w:val="005D61D8"/>
    <w:rsid w:val="005E3B86"/>
    <w:rsid w:val="005E4E6B"/>
    <w:rsid w:val="005E6995"/>
    <w:rsid w:val="005E7C64"/>
    <w:rsid w:val="005F2A5A"/>
    <w:rsid w:val="005F2AEA"/>
    <w:rsid w:val="005F4FFE"/>
    <w:rsid w:val="00602C6F"/>
    <w:rsid w:val="00604ECA"/>
    <w:rsid w:val="006069FD"/>
    <w:rsid w:val="00610EE1"/>
    <w:rsid w:val="0061632B"/>
    <w:rsid w:val="006168AD"/>
    <w:rsid w:val="00621929"/>
    <w:rsid w:val="0062266C"/>
    <w:rsid w:val="006250CB"/>
    <w:rsid w:val="00627F36"/>
    <w:rsid w:val="006304D1"/>
    <w:rsid w:val="00631DA8"/>
    <w:rsid w:val="0063431E"/>
    <w:rsid w:val="00645C30"/>
    <w:rsid w:val="0065497B"/>
    <w:rsid w:val="00654E41"/>
    <w:rsid w:val="0067149A"/>
    <w:rsid w:val="0069278A"/>
    <w:rsid w:val="006A1C84"/>
    <w:rsid w:val="006A745B"/>
    <w:rsid w:val="006A78F4"/>
    <w:rsid w:val="006B0F85"/>
    <w:rsid w:val="006B4B06"/>
    <w:rsid w:val="006B4D0D"/>
    <w:rsid w:val="006B60E5"/>
    <w:rsid w:val="006B636C"/>
    <w:rsid w:val="006C1DED"/>
    <w:rsid w:val="006C3692"/>
    <w:rsid w:val="006D0B78"/>
    <w:rsid w:val="006D45B7"/>
    <w:rsid w:val="006D62B0"/>
    <w:rsid w:val="006F14EB"/>
    <w:rsid w:val="006F5BD8"/>
    <w:rsid w:val="007015B6"/>
    <w:rsid w:val="00701EC2"/>
    <w:rsid w:val="007021BE"/>
    <w:rsid w:val="00706C32"/>
    <w:rsid w:val="007106B4"/>
    <w:rsid w:val="007214A9"/>
    <w:rsid w:val="007214DF"/>
    <w:rsid w:val="007220B1"/>
    <w:rsid w:val="007302C1"/>
    <w:rsid w:val="0073120F"/>
    <w:rsid w:val="007314F0"/>
    <w:rsid w:val="0074240E"/>
    <w:rsid w:val="00742FA1"/>
    <w:rsid w:val="007476BA"/>
    <w:rsid w:val="00750798"/>
    <w:rsid w:val="00752BCF"/>
    <w:rsid w:val="0076538D"/>
    <w:rsid w:val="007714E5"/>
    <w:rsid w:val="00773D5E"/>
    <w:rsid w:val="00776FAF"/>
    <w:rsid w:val="00777229"/>
    <w:rsid w:val="007775E8"/>
    <w:rsid w:val="0078072D"/>
    <w:rsid w:val="00795099"/>
    <w:rsid w:val="00796088"/>
    <w:rsid w:val="007A2C71"/>
    <w:rsid w:val="007A2FBD"/>
    <w:rsid w:val="007A6743"/>
    <w:rsid w:val="007B1E23"/>
    <w:rsid w:val="007B2E9D"/>
    <w:rsid w:val="007B4447"/>
    <w:rsid w:val="007C0F24"/>
    <w:rsid w:val="007C1415"/>
    <w:rsid w:val="007C2670"/>
    <w:rsid w:val="007C2E4F"/>
    <w:rsid w:val="007C5E7D"/>
    <w:rsid w:val="007C7E2E"/>
    <w:rsid w:val="007D2127"/>
    <w:rsid w:val="007E3095"/>
    <w:rsid w:val="007F27ED"/>
    <w:rsid w:val="008043B9"/>
    <w:rsid w:val="0080628E"/>
    <w:rsid w:val="00807ACF"/>
    <w:rsid w:val="00821E76"/>
    <w:rsid w:val="008259BC"/>
    <w:rsid w:val="0083105A"/>
    <w:rsid w:val="00837040"/>
    <w:rsid w:val="008427AB"/>
    <w:rsid w:val="00847DCE"/>
    <w:rsid w:val="0085023C"/>
    <w:rsid w:val="00853966"/>
    <w:rsid w:val="00857827"/>
    <w:rsid w:val="00866A6C"/>
    <w:rsid w:val="008969FE"/>
    <w:rsid w:val="008A237C"/>
    <w:rsid w:val="008A2D2C"/>
    <w:rsid w:val="008A3633"/>
    <w:rsid w:val="008B2514"/>
    <w:rsid w:val="008B4607"/>
    <w:rsid w:val="008B5C78"/>
    <w:rsid w:val="008C030F"/>
    <w:rsid w:val="008C3836"/>
    <w:rsid w:val="008E28BD"/>
    <w:rsid w:val="008E4EAC"/>
    <w:rsid w:val="008E5D6E"/>
    <w:rsid w:val="008F0F07"/>
    <w:rsid w:val="00910E73"/>
    <w:rsid w:val="009110DE"/>
    <w:rsid w:val="00913B22"/>
    <w:rsid w:val="00914BA4"/>
    <w:rsid w:val="00920C0A"/>
    <w:rsid w:val="00920E2A"/>
    <w:rsid w:val="00922EA0"/>
    <w:rsid w:val="009240D6"/>
    <w:rsid w:val="00924A08"/>
    <w:rsid w:val="009256ED"/>
    <w:rsid w:val="00927052"/>
    <w:rsid w:val="00927281"/>
    <w:rsid w:val="00940134"/>
    <w:rsid w:val="00943A3E"/>
    <w:rsid w:val="00944CCC"/>
    <w:rsid w:val="00945E7F"/>
    <w:rsid w:val="00947403"/>
    <w:rsid w:val="0095057C"/>
    <w:rsid w:val="009543BA"/>
    <w:rsid w:val="00954FB4"/>
    <w:rsid w:val="00960925"/>
    <w:rsid w:val="00970AB3"/>
    <w:rsid w:val="00982C13"/>
    <w:rsid w:val="00985DF4"/>
    <w:rsid w:val="00987E45"/>
    <w:rsid w:val="0099241E"/>
    <w:rsid w:val="009942F3"/>
    <w:rsid w:val="00994950"/>
    <w:rsid w:val="0099652B"/>
    <w:rsid w:val="009A0831"/>
    <w:rsid w:val="009A44FB"/>
    <w:rsid w:val="009A5CDE"/>
    <w:rsid w:val="009B3F92"/>
    <w:rsid w:val="009C3CE9"/>
    <w:rsid w:val="009C6A82"/>
    <w:rsid w:val="009D15D2"/>
    <w:rsid w:val="009D592F"/>
    <w:rsid w:val="009D641F"/>
    <w:rsid w:val="009E49B5"/>
    <w:rsid w:val="009E711C"/>
    <w:rsid w:val="009F06B8"/>
    <w:rsid w:val="00A0017F"/>
    <w:rsid w:val="00A037A6"/>
    <w:rsid w:val="00A11A5F"/>
    <w:rsid w:val="00A11F40"/>
    <w:rsid w:val="00A13D3F"/>
    <w:rsid w:val="00A273DB"/>
    <w:rsid w:val="00A3080D"/>
    <w:rsid w:val="00A30EB7"/>
    <w:rsid w:val="00A31D7F"/>
    <w:rsid w:val="00A338C6"/>
    <w:rsid w:val="00A408E3"/>
    <w:rsid w:val="00A425CE"/>
    <w:rsid w:val="00A44660"/>
    <w:rsid w:val="00A55F77"/>
    <w:rsid w:val="00A72457"/>
    <w:rsid w:val="00A86966"/>
    <w:rsid w:val="00A872D8"/>
    <w:rsid w:val="00A912CC"/>
    <w:rsid w:val="00A970D1"/>
    <w:rsid w:val="00AA57AE"/>
    <w:rsid w:val="00AB0AFB"/>
    <w:rsid w:val="00AC002C"/>
    <w:rsid w:val="00AC1DD9"/>
    <w:rsid w:val="00AC4218"/>
    <w:rsid w:val="00AD3489"/>
    <w:rsid w:val="00AD3E2D"/>
    <w:rsid w:val="00AD51DD"/>
    <w:rsid w:val="00AE5C1B"/>
    <w:rsid w:val="00AE79D8"/>
    <w:rsid w:val="00AE7BAC"/>
    <w:rsid w:val="00AF09FB"/>
    <w:rsid w:val="00B00C16"/>
    <w:rsid w:val="00B03B3E"/>
    <w:rsid w:val="00B046A4"/>
    <w:rsid w:val="00B06382"/>
    <w:rsid w:val="00B0733F"/>
    <w:rsid w:val="00B10701"/>
    <w:rsid w:val="00B146E7"/>
    <w:rsid w:val="00B30B86"/>
    <w:rsid w:val="00B32A4F"/>
    <w:rsid w:val="00B358E2"/>
    <w:rsid w:val="00B40CB6"/>
    <w:rsid w:val="00B50AD6"/>
    <w:rsid w:val="00B51AB3"/>
    <w:rsid w:val="00B5337C"/>
    <w:rsid w:val="00B5340F"/>
    <w:rsid w:val="00B611F7"/>
    <w:rsid w:val="00B6765D"/>
    <w:rsid w:val="00B717C5"/>
    <w:rsid w:val="00B75463"/>
    <w:rsid w:val="00B90F21"/>
    <w:rsid w:val="00B93445"/>
    <w:rsid w:val="00B94F7E"/>
    <w:rsid w:val="00B95F83"/>
    <w:rsid w:val="00B965C5"/>
    <w:rsid w:val="00B96E34"/>
    <w:rsid w:val="00B9729A"/>
    <w:rsid w:val="00BB0177"/>
    <w:rsid w:val="00BB3A31"/>
    <w:rsid w:val="00BC2D65"/>
    <w:rsid w:val="00BD1F2C"/>
    <w:rsid w:val="00BD2BBE"/>
    <w:rsid w:val="00BD7EF8"/>
    <w:rsid w:val="00BE0FEE"/>
    <w:rsid w:val="00BE4817"/>
    <w:rsid w:val="00BE721C"/>
    <w:rsid w:val="00BF0DC7"/>
    <w:rsid w:val="00BF1F54"/>
    <w:rsid w:val="00C04782"/>
    <w:rsid w:val="00C04F2D"/>
    <w:rsid w:val="00C238F0"/>
    <w:rsid w:val="00C25CC6"/>
    <w:rsid w:val="00C31297"/>
    <w:rsid w:val="00C61A9B"/>
    <w:rsid w:val="00C732F1"/>
    <w:rsid w:val="00C8565C"/>
    <w:rsid w:val="00C92227"/>
    <w:rsid w:val="00CB0287"/>
    <w:rsid w:val="00CB11AE"/>
    <w:rsid w:val="00CB2CF7"/>
    <w:rsid w:val="00CC1506"/>
    <w:rsid w:val="00CC176A"/>
    <w:rsid w:val="00CC1B4E"/>
    <w:rsid w:val="00CC3731"/>
    <w:rsid w:val="00CC4506"/>
    <w:rsid w:val="00CC4F04"/>
    <w:rsid w:val="00CD723D"/>
    <w:rsid w:val="00CE1BBB"/>
    <w:rsid w:val="00CF226A"/>
    <w:rsid w:val="00CF3263"/>
    <w:rsid w:val="00CF444E"/>
    <w:rsid w:val="00D001BF"/>
    <w:rsid w:val="00D07FED"/>
    <w:rsid w:val="00D1171B"/>
    <w:rsid w:val="00D1499A"/>
    <w:rsid w:val="00D16172"/>
    <w:rsid w:val="00D20653"/>
    <w:rsid w:val="00D25C67"/>
    <w:rsid w:val="00D30DDB"/>
    <w:rsid w:val="00D334A9"/>
    <w:rsid w:val="00D36199"/>
    <w:rsid w:val="00D43678"/>
    <w:rsid w:val="00D51F2C"/>
    <w:rsid w:val="00D5247F"/>
    <w:rsid w:val="00D528F6"/>
    <w:rsid w:val="00D670F7"/>
    <w:rsid w:val="00D7746E"/>
    <w:rsid w:val="00D819E7"/>
    <w:rsid w:val="00D85A61"/>
    <w:rsid w:val="00D92C82"/>
    <w:rsid w:val="00DA1E10"/>
    <w:rsid w:val="00DA463D"/>
    <w:rsid w:val="00DA5B64"/>
    <w:rsid w:val="00DB2B00"/>
    <w:rsid w:val="00DB45E7"/>
    <w:rsid w:val="00DC19E1"/>
    <w:rsid w:val="00DC25CF"/>
    <w:rsid w:val="00DC65F7"/>
    <w:rsid w:val="00DF32E5"/>
    <w:rsid w:val="00DF3EFD"/>
    <w:rsid w:val="00E07FDF"/>
    <w:rsid w:val="00E14EDE"/>
    <w:rsid w:val="00E242B2"/>
    <w:rsid w:val="00E31696"/>
    <w:rsid w:val="00E33E4C"/>
    <w:rsid w:val="00E44960"/>
    <w:rsid w:val="00E52F6A"/>
    <w:rsid w:val="00E545C9"/>
    <w:rsid w:val="00E55774"/>
    <w:rsid w:val="00E56018"/>
    <w:rsid w:val="00E64B7B"/>
    <w:rsid w:val="00E66654"/>
    <w:rsid w:val="00E74817"/>
    <w:rsid w:val="00E75B6D"/>
    <w:rsid w:val="00E76C2B"/>
    <w:rsid w:val="00E8294F"/>
    <w:rsid w:val="00E870C3"/>
    <w:rsid w:val="00E8738A"/>
    <w:rsid w:val="00E916E5"/>
    <w:rsid w:val="00E92F11"/>
    <w:rsid w:val="00E95399"/>
    <w:rsid w:val="00E95FBD"/>
    <w:rsid w:val="00E9654C"/>
    <w:rsid w:val="00EA1A1C"/>
    <w:rsid w:val="00EA36D3"/>
    <w:rsid w:val="00EB1C85"/>
    <w:rsid w:val="00EB22F0"/>
    <w:rsid w:val="00EB380F"/>
    <w:rsid w:val="00EB3823"/>
    <w:rsid w:val="00EC5A7D"/>
    <w:rsid w:val="00EC7099"/>
    <w:rsid w:val="00ED5E90"/>
    <w:rsid w:val="00ED60E2"/>
    <w:rsid w:val="00EE0A13"/>
    <w:rsid w:val="00EE2897"/>
    <w:rsid w:val="00EF31D5"/>
    <w:rsid w:val="00EF7FDA"/>
    <w:rsid w:val="00F01612"/>
    <w:rsid w:val="00F04B17"/>
    <w:rsid w:val="00F113F4"/>
    <w:rsid w:val="00F13479"/>
    <w:rsid w:val="00F14CE8"/>
    <w:rsid w:val="00F1625A"/>
    <w:rsid w:val="00F17C93"/>
    <w:rsid w:val="00F50BA2"/>
    <w:rsid w:val="00F5664D"/>
    <w:rsid w:val="00F6771B"/>
    <w:rsid w:val="00F703C3"/>
    <w:rsid w:val="00F80799"/>
    <w:rsid w:val="00F81776"/>
    <w:rsid w:val="00F835AD"/>
    <w:rsid w:val="00F844FD"/>
    <w:rsid w:val="00F869A3"/>
    <w:rsid w:val="00F86FB3"/>
    <w:rsid w:val="00F97BF1"/>
    <w:rsid w:val="00FA29D8"/>
    <w:rsid w:val="00FA5F5D"/>
    <w:rsid w:val="00FB0BA6"/>
    <w:rsid w:val="00FC29A0"/>
    <w:rsid w:val="00FC6C17"/>
    <w:rsid w:val="00FE48DB"/>
    <w:rsid w:val="00FF3620"/>
    <w:rsid w:val="00FF3A84"/>
    <w:rsid w:val="01110239"/>
    <w:rsid w:val="028847F9"/>
    <w:rsid w:val="03AA79F6"/>
    <w:rsid w:val="04741FE5"/>
    <w:rsid w:val="04DB02C7"/>
    <w:rsid w:val="06B856EE"/>
    <w:rsid w:val="07AB4EBD"/>
    <w:rsid w:val="07FE5938"/>
    <w:rsid w:val="084604BC"/>
    <w:rsid w:val="08883825"/>
    <w:rsid w:val="09725983"/>
    <w:rsid w:val="0A382BB5"/>
    <w:rsid w:val="0AA4543A"/>
    <w:rsid w:val="0BE61132"/>
    <w:rsid w:val="0C9B0DD6"/>
    <w:rsid w:val="0CE4791C"/>
    <w:rsid w:val="0E063C64"/>
    <w:rsid w:val="0F4C7B96"/>
    <w:rsid w:val="0FFB575E"/>
    <w:rsid w:val="10845F1B"/>
    <w:rsid w:val="11463A00"/>
    <w:rsid w:val="11600918"/>
    <w:rsid w:val="11B0398F"/>
    <w:rsid w:val="120D5079"/>
    <w:rsid w:val="13B960C5"/>
    <w:rsid w:val="152777F4"/>
    <w:rsid w:val="15C674B6"/>
    <w:rsid w:val="17F10DA5"/>
    <w:rsid w:val="18D54A0D"/>
    <w:rsid w:val="1A4106A0"/>
    <w:rsid w:val="1A4F5437"/>
    <w:rsid w:val="1AB77CD0"/>
    <w:rsid w:val="1E807156"/>
    <w:rsid w:val="1EA657F6"/>
    <w:rsid w:val="1F097CB6"/>
    <w:rsid w:val="2166156B"/>
    <w:rsid w:val="21B02D83"/>
    <w:rsid w:val="22A236F5"/>
    <w:rsid w:val="23995975"/>
    <w:rsid w:val="242E5519"/>
    <w:rsid w:val="2432220E"/>
    <w:rsid w:val="248303BA"/>
    <w:rsid w:val="24837E47"/>
    <w:rsid w:val="252E01AA"/>
    <w:rsid w:val="2680023E"/>
    <w:rsid w:val="29680352"/>
    <w:rsid w:val="2A020F75"/>
    <w:rsid w:val="2B007AEE"/>
    <w:rsid w:val="2BC14C56"/>
    <w:rsid w:val="2C1B026F"/>
    <w:rsid w:val="2CC61F55"/>
    <w:rsid w:val="2CF167AE"/>
    <w:rsid w:val="2EF7452F"/>
    <w:rsid w:val="2F1D13B4"/>
    <w:rsid w:val="2F53257B"/>
    <w:rsid w:val="2FAA3DA6"/>
    <w:rsid w:val="30682E1F"/>
    <w:rsid w:val="30E210D2"/>
    <w:rsid w:val="311371D6"/>
    <w:rsid w:val="31EB64C9"/>
    <w:rsid w:val="327E1852"/>
    <w:rsid w:val="336D0D6F"/>
    <w:rsid w:val="352E4BEC"/>
    <w:rsid w:val="37DD5594"/>
    <w:rsid w:val="37E317D5"/>
    <w:rsid w:val="38F24FA8"/>
    <w:rsid w:val="3A98342A"/>
    <w:rsid w:val="3AB6780E"/>
    <w:rsid w:val="3AD56D70"/>
    <w:rsid w:val="3B2920C2"/>
    <w:rsid w:val="3BE41ABD"/>
    <w:rsid w:val="3C5421A9"/>
    <w:rsid w:val="3D903B21"/>
    <w:rsid w:val="3F440741"/>
    <w:rsid w:val="41FC306C"/>
    <w:rsid w:val="44BE5554"/>
    <w:rsid w:val="451E0908"/>
    <w:rsid w:val="452C2D31"/>
    <w:rsid w:val="45D26E14"/>
    <w:rsid w:val="46A541B1"/>
    <w:rsid w:val="48C57772"/>
    <w:rsid w:val="49782886"/>
    <w:rsid w:val="4A6F0D28"/>
    <w:rsid w:val="4AAF085C"/>
    <w:rsid w:val="4AEB7E60"/>
    <w:rsid w:val="4B4B135B"/>
    <w:rsid w:val="4BC7055F"/>
    <w:rsid w:val="4CFC7DB2"/>
    <w:rsid w:val="4E7C187D"/>
    <w:rsid w:val="508941AD"/>
    <w:rsid w:val="50E65530"/>
    <w:rsid w:val="51457139"/>
    <w:rsid w:val="51574DBD"/>
    <w:rsid w:val="51EC1DA8"/>
    <w:rsid w:val="52FC5524"/>
    <w:rsid w:val="532D7A17"/>
    <w:rsid w:val="54AF4562"/>
    <w:rsid w:val="54C9674B"/>
    <w:rsid w:val="556318EA"/>
    <w:rsid w:val="55A60AA1"/>
    <w:rsid w:val="56451615"/>
    <w:rsid w:val="57FC5774"/>
    <w:rsid w:val="59B332C9"/>
    <w:rsid w:val="5A44758A"/>
    <w:rsid w:val="5BEC4BB3"/>
    <w:rsid w:val="5C070B55"/>
    <w:rsid w:val="5CB96DCE"/>
    <w:rsid w:val="5CE61580"/>
    <w:rsid w:val="5D175666"/>
    <w:rsid w:val="5D556A3C"/>
    <w:rsid w:val="5D7B25C9"/>
    <w:rsid w:val="5ECB44B4"/>
    <w:rsid w:val="5EE2043C"/>
    <w:rsid w:val="602D2E37"/>
    <w:rsid w:val="61460FBE"/>
    <w:rsid w:val="62775810"/>
    <w:rsid w:val="62D83744"/>
    <w:rsid w:val="630F4048"/>
    <w:rsid w:val="63AA02E5"/>
    <w:rsid w:val="64700DE9"/>
    <w:rsid w:val="65C613BD"/>
    <w:rsid w:val="65FD118C"/>
    <w:rsid w:val="682C3D89"/>
    <w:rsid w:val="68611305"/>
    <w:rsid w:val="6A162DE0"/>
    <w:rsid w:val="6A331428"/>
    <w:rsid w:val="6B2E5CB6"/>
    <w:rsid w:val="6B3D4886"/>
    <w:rsid w:val="6DF8675E"/>
    <w:rsid w:val="6DFD7617"/>
    <w:rsid w:val="6EA80098"/>
    <w:rsid w:val="6F8D70FF"/>
    <w:rsid w:val="6FFE5011"/>
    <w:rsid w:val="7178734D"/>
    <w:rsid w:val="71791096"/>
    <w:rsid w:val="717B0C34"/>
    <w:rsid w:val="71FB78FD"/>
    <w:rsid w:val="7275064A"/>
    <w:rsid w:val="733F750B"/>
    <w:rsid w:val="735702E2"/>
    <w:rsid w:val="75273E3D"/>
    <w:rsid w:val="765F635A"/>
    <w:rsid w:val="76B73454"/>
    <w:rsid w:val="76D254BD"/>
    <w:rsid w:val="77727ACD"/>
    <w:rsid w:val="78071142"/>
    <w:rsid w:val="79296B37"/>
    <w:rsid w:val="79B964CB"/>
    <w:rsid w:val="7A4C4C40"/>
    <w:rsid w:val="7AA0518E"/>
    <w:rsid w:val="7B041636"/>
    <w:rsid w:val="7CA86749"/>
    <w:rsid w:val="7EC92370"/>
    <w:rsid w:val="7F2238BD"/>
    <w:rsid w:val="7F364E84"/>
    <w:rsid w:val="7FE600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微软雅黑"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2"/>
    <w:semiHidden/>
    <w:unhideWhenUsed/>
    <w:qFormat/>
    <w:uiPriority w:val="99"/>
    <w:pPr>
      <w:jc w:val="left"/>
    </w:pPr>
  </w:style>
  <w:style w:type="paragraph" w:styleId="3">
    <w:name w:val="Balloon Text"/>
    <w:basedOn w:val="1"/>
    <w:link w:val="14"/>
    <w:semiHidden/>
    <w:unhideWhenUsed/>
    <w:qFormat/>
    <w:uiPriority w:val="99"/>
    <w:rPr>
      <w:sz w:val="18"/>
      <w:szCs w:val="18"/>
    </w:rPr>
  </w:style>
  <w:style w:type="paragraph" w:styleId="4">
    <w:name w:val="footer"/>
    <w:basedOn w:val="1"/>
    <w:link w:val="11"/>
    <w:qFormat/>
    <w:uiPriority w:val="0"/>
    <w:pPr>
      <w:tabs>
        <w:tab w:val="center" w:pos="4153"/>
        <w:tab w:val="right" w:pos="8306"/>
      </w:tabs>
      <w:snapToGrid w:val="0"/>
      <w:jc w:val="left"/>
    </w:pPr>
    <w:rPr>
      <w:rFonts w:eastAsia="黑体"/>
      <w:snapToGrid w:val="0"/>
      <w:kern w:val="0"/>
      <w:sz w:val="18"/>
      <w:szCs w:val="18"/>
    </w:rPr>
  </w:style>
  <w:style w:type="paragraph" w:styleId="5">
    <w:name w:val="header"/>
    <w:basedOn w:val="1"/>
    <w:link w:val="15"/>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3"/>
    <w:semiHidden/>
    <w:unhideWhenUsed/>
    <w:qFormat/>
    <w:uiPriority w:val="99"/>
    <w:rPr>
      <w:b/>
      <w:bCs/>
    </w:rPr>
  </w:style>
  <w:style w:type="character" w:styleId="9">
    <w:name w:val="page number"/>
    <w:basedOn w:val="8"/>
    <w:qFormat/>
    <w:uiPriority w:val="0"/>
  </w:style>
  <w:style w:type="character" w:styleId="10">
    <w:name w:val="annotation reference"/>
    <w:basedOn w:val="8"/>
    <w:semiHidden/>
    <w:unhideWhenUsed/>
    <w:qFormat/>
    <w:uiPriority w:val="99"/>
    <w:rPr>
      <w:sz w:val="21"/>
      <w:szCs w:val="21"/>
    </w:rPr>
  </w:style>
  <w:style w:type="character" w:customStyle="1" w:styleId="11">
    <w:name w:val="页脚 Char"/>
    <w:basedOn w:val="8"/>
    <w:link w:val="4"/>
    <w:qFormat/>
    <w:uiPriority w:val="0"/>
    <w:rPr>
      <w:rFonts w:ascii="Times New Roman" w:hAnsi="Times New Roman" w:eastAsia="黑体" w:cs="Times New Roman"/>
      <w:snapToGrid w:val="0"/>
      <w:kern w:val="0"/>
      <w:sz w:val="18"/>
      <w:szCs w:val="18"/>
    </w:rPr>
  </w:style>
  <w:style w:type="character" w:customStyle="1" w:styleId="12">
    <w:name w:val="批注文字 Char"/>
    <w:basedOn w:val="8"/>
    <w:link w:val="2"/>
    <w:semiHidden/>
    <w:qFormat/>
    <w:uiPriority w:val="99"/>
    <w:rPr>
      <w:rFonts w:ascii="Times New Roman" w:hAnsi="Times New Roman" w:eastAsia="宋体" w:cs="Times New Roman"/>
      <w:szCs w:val="24"/>
    </w:rPr>
  </w:style>
  <w:style w:type="character" w:customStyle="1" w:styleId="13">
    <w:name w:val="批注主题 Char"/>
    <w:basedOn w:val="12"/>
    <w:link w:val="6"/>
    <w:semiHidden/>
    <w:qFormat/>
    <w:uiPriority w:val="99"/>
    <w:rPr>
      <w:rFonts w:ascii="Times New Roman" w:hAnsi="Times New Roman" w:eastAsia="宋体" w:cs="Times New Roman"/>
      <w:b/>
      <w:bCs/>
      <w:szCs w:val="24"/>
    </w:rPr>
  </w:style>
  <w:style w:type="character" w:customStyle="1" w:styleId="14">
    <w:name w:val="批注框文本 Char"/>
    <w:basedOn w:val="8"/>
    <w:link w:val="3"/>
    <w:semiHidden/>
    <w:qFormat/>
    <w:uiPriority w:val="99"/>
    <w:rPr>
      <w:rFonts w:ascii="Times New Roman" w:hAnsi="Times New Roman" w:eastAsia="宋体" w:cs="Times New Roman"/>
      <w:sz w:val="18"/>
      <w:szCs w:val="18"/>
    </w:rPr>
  </w:style>
  <w:style w:type="character" w:customStyle="1" w:styleId="15">
    <w:name w:val="页眉 Char"/>
    <w:basedOn w:val="8"/>
    <w:link w:val="5"/>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1150</Words>
  <Characters>6561</Characters>
  <Lines>54</Lines>
  <Paragraphs>15</Paragraphs>
  <TotalTime>1</TotalTime>
  <ScaleCrop>false</ScaleCrop>
  <LinksUpToDate>false</LinksUpToDate>
  <CharactersWithSpaces>7696</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2019-05-30T09:42:00Z</dcterms:created>
  <dc:creator>Administrator</dc:creator>
  <cp:lastModifiedBy>Administrator</cp:lastModifiedBy>
  <dcterms:modified xsi:type="dcterms:W3CDTF">2021-07-13T16:31:46Z</dcterms:modified>
  <cp:revision>811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ICV">
    <vt:lpwstr>331949BE306B4279A1CD0171E571B3ED</vt:lpwstr>
  </property>
</Properties>
</file>